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7" w:rightFromText="187" w:vertAnchor="page" w:horzAnchor="margin" w:tblpXSpec="center" w:tblpY="4391"/>
        <w:tblW w:w="4064" w:type="pct"/>
        <w:tblBorders>
          <w:left w:val="single" w:sz="12" w:space="0" w:color="4472C4" w:themeColor="accent1"/>
        </w:tblBorders>
        <w:tblCellMar>
          <w:left w:w="144" w:type="dxa"/>
          <w:right w:w="115" w:type="dxa"/>
        </w:tblCellMar>
        <w:tblLook w:val="04A0" w:firstRow="1" w:lastRow="0" w:firstColumn="1" w:lastColumn="0" w:noHBand="0" w:noVBand="1"/>
      </w:tblPr>
      <w:tblGrid>
        <w:gridCol w:w="7596"/>
      </w:tblGrid>
      <w:tr w:rsidR="00472523" w:rsidRPr="005507CA" w14:paraId="77BDDF99" w14:textId="77777777" w:rsidTr="00472523">
        <w:trPr>
          <w:trHeight w:val="288"/>
        </w:trPr>
        <w:sdt>
          <w:sdtPr>
            <w:rPr>
              <w:rFonts w:asciiTheme="majorHAnsi" w:hAnsiTheme="majorHAnsi" w:cstheme="majorHAnsi"/>
              <w:sz w:val="28"/>
              <w:szCs w:val="28"/>
            </w:rPr>
            <w:alias w:val="Company"/>
            <w:id w:val="13406915"/>
            <w:placeholder>
              <w:docPart w:val="0A53381C985147A5A4350BFF62F83496"/>
            </w:placeholder>
            <w:dataBinding w:prefixMappings="xmlns:ns0='http://schemas.openxmlformats.org/officeDocument/2006/extended-properties'" w:xpath="/ns0:Properties[1]/ns0:Company[1]" w:storeItemID="{6668398D-A668-4E3E-A5EB-62B293D839F1}"/>
            <w:text/>
          </w:sdtPr>
          <w:sdtEndPr/>
          <w:sdtContent>
            <w:tc>
              <w:tcPr>
                <w:tcW w:w="7596" w:type="dxa"/>
                <w:tcMar>
                  <w:top w:w="216" w:type="dxa"/>
                  <w:left w:w="115" w:type="dxa"/>
                  <w:bottom w:w="216" w:type="dxa"/>
                  <w:right w:w="115" w:type="dxa"/>
                </w:tcMar>
              </w:tcPr>
              <w:p w14:paraId="726715D7" w14:textId="0AF6B881" w:rsidR="00472523" w:rsidRPr="0098168B" w:rsidRDefault="00472523" w:rsidP="00472523">
                <w:pPr>
                  <w:pStyle w:val="NoSpacing"/>
                  <w:rPr>
                    <w:rFonts w:cstheme="minorHAnsi"/>
                    <w:sz w:val="28"/>
                    <w:szCs w:val="28"/>
                  </w:rPr>
                </w:pPr>
                <w:r w:rsidRPr="0098168B">
                  <w:rPr>
                    <w:rFonts w:asciiTheme="majorHAnsi" w:hAnsiTheme="majorHAnsi" w:cstheme="majorHAnsi"/>
                    <w:sz w:val="28"/>
                    <w:szCs w:val="28"/>
                  </w:rPr>
                  <w:t>The Library of Congress</w:t>
                </w:r>
              </w:p>
            </w:tc>
          </w:sdtContent>
        </w:sdt>
      </w:tr>
      <w:tr w:rsidR="00B63CC7" w:rsidRPr="005507CA" w14:paraId="5F621DA9" w14:textId="77777777" w:rsidTr="00472523">
        <w:trPr>
          <w:trHeight w:val="2455"/>
        </w:trPr>
        <w:tc>
          <w:tcPr>
            <w:tcW w:w="7596" w:type="dxa"/>
          </w:tcPr>
          <w:p w14:paraId="56A67A54" w14:textId="77777777" w:rsidR="00B63CC7" w:rsidRPr="0098168B" w:rsidRDefault="00B63CC7" w:rsidP="00B63CC7">
            <w:pPr>
              <w:pStyle w:val="NoSpacing"/>
              <w:spacing w:after="240" w:line="216" w:lineRule="auto"/>
              <w:rPr>
                <w:rFonts w:asciiTheme="majorHAnsi" w:hAnsiTheme="majorHAnsi" w:cstheme="majorHAnsi"/>
                <w:b/>
                <w:sz w:val="72"/>
                <w:szCs w:val="72"/>
              </w:rPr>
            </w:pPr>
            <w:r w:rsidRPr="0098168B">
              <w:rPr>
                <w:rFonts w:asciiTheme="majorHAnsi" w:hAnsiTheme="majorHAnsi" w:cstheme="majorHAnsi"/>
                <w:b/>
                <w:sz w:val="72"/>
                <w:szCs w:val="72"/>
              </w:rPr>
              <w:t>Lewis-Houghton Civics and Democracy Initiative</w:t>
            </w:r>
          </w:p>
          <w:p w14:paraId="4A37F295" w14:textId="25BB23EA" w:rsidR="00B63CC7" w:rsidRPr="0098168B" w:rsidRDefault="00B63CC7" w:rsidP="00B63CC7">
            <w:pPr>
              <w:pStyle w:val="NoSpacing"/>
              <w:spacing w:line="216" w:lineRule="auto"/>
              <w:rPr>
                <w:rFonts w:eastAsiaTheme="majorEastAsia" w:cstheme="minorHAnsi"/>
                <w:sz w:val="72"/>
                <w:szCs w:val="72"/>
              </w:rPr>
            </w:pPr>
            <w:r w:rsidRPr="0098168B">
              <w:rPr>
                <w:rFonts w:asciiTheme="majorHAnsi" w:hAnsiTheme="majorHAnsi" w:cstheme="majorHAnsi"/>
                <w:b/>
                <w:sz w:val="40"/>
                <w:szCs w:val="40"/>
              </w:rPr>
              <w:t xml:space="preserve">Awards for </w:t>
            </w:r>
            <w:r w:rsidR="00AC2292" w:rsidRPr="0098168B">
              <w:rPr>
                <w:rFonts w:asciiTheme="majorHAnsi" w:hAnsiTheme="majorHAnsi" w:cstheme="majorHAnsi"/>
                <w:b/>
                <w:sz w:val="40"/>
                <w:szCs w:val="40"/>
              </w:rPr>
              <w:t>2027</w:t>
            </w:r>
            <w:r w:rsidRPr="0098168B">
              <w:rPr>
                <w:rFonts w:asciiTheme="majorHAnsi" w:hAnsiTheme="majorHAnsi" w:cstheme="majorHAnsi"/>
                <w:b/>
                <w:sz w:val="40"/>
                <w:szCs w:val="40"/>
              </w:rPr>
              <w:t>-2029</w:t>
            </w:r>
          </w:p>
        </w:tc>
      </w:tr>
      <w:tr w:rsidR="00B63CC7" w:rsidRPr="005507CA" w14:paraId="1C7AE649" w14:textId="77777777" w:rsidTr="00472523">
        <w:trPr>
          <w:trHeight w:val="268"/>
        </w:trPr>
        <w:tc>
          <w:tcPr>
            <w:tcW w:w="7596" w:type="dxa"/>
            <w:tcMar>
              <w:top w:w="216" w:type="dxa"/>
              <w:left w:w="115" w:type="dxa"/>
              <w:bottom w:w="216" w:type="dxa"/>
              <w:right w:w="115" w:type="dxa"/>
            </w:tcMar>
          </w:tcPr>
          <w:sdt>
            <w:sdtPr>
              <w:rPr>
                <w:rFonts w:asciiTheme="majorHAnsi" w:hAnsiTheme="majorHAnsi" w:cstheme="majorHAnsi"/>
                <w:sz w:val="28"/>
                <w:szCs w:val="28"/>
              </w:rPr>
              <w:alias w:val="Subtitle"/>
              <w:id w:val="13406923"/>
              <w:placeholder>
                <w:docPart w:val="1867202C820943C4B1FF1F0A8755F95A"/>
              </w:placeholder>
              <w:dataBinding w:prefixMappings="xmlns:ns0='http://schemas.openxmlformats.org/package/2006/metadata/core-properties' xmlns:ns1='http://purl.org/dc/elements/1.1/'" w:xpath="/ns0:coreProperties[1]/ns1:subject[1]" w:storeItemID="{6C3C8BC8-F283-45AE-878A-BAB7291924A1}"/>
              <w:text/>
            </w:sdtPr>
            <w:sdtEndPr/>
            <w:sdtContent>
              <w:p w14:paraId="6AE9DF8F" w14:textId="175D8501" w:rsidR="00B63CC7" w:rsidRPr="0098168B" w:rsidRDefault="00AC2292" w:rsidP="00B63CC7">
                <w:pPr>
                  <w:pStyle w:val="NoSpacing"/>
                  <w:rPr>
                    <w:rFonts w:asciiTheme="majorHAnsi" w:hAnsiTheme="majorHAnsi" w:cstheme="majorHAnsi"/>
                    <w:sz w:val="28"/>
                    <w:szCs w:val="28"/>
                  </w:rPr>
                </w:pPr>
                <w:r w:rsidRPr="0098168B">
                  <w:rPr>
                    <w:rFonts w:asciiTheme="majorHAnsi" w:hAnsiTheme="majorHAnsi" w:cstheme="majorHAnsi"/>
                    <w:sz w:val="28"/>
                    <w:szCs w:val="28"/>
                  </w:rPr>
                  <w:t>Budget Plan Information &amp; Instructions for Notice of Funding Opportunity 030ADV26R0050</w:t>
                </w:r>
              </w:p>
            </w:sdtContent>
          </w:sdt>
          <w:p w14:paraId="29325880" w14:textId="77777777" w:rsidR="00B63CC7" w:rsidRPr="0098168B" w:rsidRDefault="00B63CC7" w:rsidP="00B63CC7">
            <w:pPr>
              <w:pStyle w:val="NoSpacing"/>
              <w:rPr>
                <w:sz w:val="28"/>
                <w:szCs w:val="28"/>
              </w:rPr>
            </w:pPr>
          </w:p>
          <w:p w14:paraId="5218CCF0" w14:textId="74FEAA79" w:rsidR="00B63CC7" w:rsidRPr="0098168B" w:rsidRDefault="005C1080" w:rsidP="00B63CC7">
            <w:pPr>
              <w:pStyle w:val="NoSpacing"/>
              <w:rPr>
                <w:rFonts w:cstheme="minorHAnsi"/>
                <w:sz w:val="28"/>
                <w:szCs w:val="28"/>
                <w:highlight w:val="yellow"/>
              </w:rPr>
            </w:pPr>
            <w:r w:rsidRPr="0098168B">
              <w:rPr>
                <w:rFonts w:asciiTheme="majorHAnsi" w:hAnsiTheme="majorHAnsi" w:cstheme="majorHAnsi"/>
                <w:sz w:val="28"/>
                <w:szCs w:val="28"/>
              </w:rPr>
              <w:t>August 7, 2026</w:t>
            </w:r>
          </w:p>
        </w:tc>
      </w:tr>
    </w:tbl>
    <w:p w14:paraId="07EC1539" w14:textId="3CA1044B" w:rsidR="00230F38" w:rsidRPr="005507CA" w:rsidRDefault="00230F38">
      <w:pPr>
        <w:rPr>
          <w:rFonts w:asciiTheme="minorHAnsi" w:hAnsiTheme="minorHAnsi" w:cstheme="minorHAnsi"/>
        </w:rPr>
      </w:pPr>
    </w:p>
    <w:p w14:paraId="082E7D61" w14:textId="77777777" w:rsidR="00230F38" w:rsidRDefault="00230F38">
      <w:pPr>
        <w:spacing w:line="278" w:lineRule="auto"/>
        <w:rPr>
          <w:rFonts w:asciiTheme="minorHAnsi" w:hAnsiTheme="minorHAnsi" w:cstheme="minorHAnsi"/>
        </w:rPr>
      </w:pPr>
      <w:r w:rsidRPr="005507CA">
        <w:rPr>
          <w:rFonts w:asciiTheme="minorHAnsi" w:hAnsiTheme="minorHAnsi" w:cstheme="minorHAnsi"/>
        </w:rPr>
        <w:br w:type="page"/>
      </w:r>
    </w:p>
    <w:p w14:paraId="1EEB6CB6" w14:textId="77777777" w:rsidR="006353C2" w:rsidRPr="005507CA" w:rsidRDefault="006353C2">
      <w:pPr>
        <w:spacing w:line="278" w:lineRule="auto"/>
        <w:rPr>
          <w:rFonts w:asciiTheme="minorHAnsi" w:hAnsiTheme="minorHAnsi" w:cstheme="minorHAnsi"/>
        </w:rPr>
      </w:pPr>
    </w:p>
    <w:p w14:paraId="5206BDE3" w14:textId="6005F8E7" w:rsidR="005507CA" w:rsidRDefault="0050192F" w:rsidP="0046603E">
      <w:pPr>
        <w:pStyle w:val="Heading1"/>
        <w:numPr>
          <w:ilvl w:val="0"/>
          <w:numId w:val="7"/>
        </w:numPr>
        <w:rPr>
          <w:rFonts w:asciiTheme="minorHAnsi" w:hAnsiTheme="minorHAnsi" w:cstheme="minorHAnsi"/>
          <w:b w:val="0"/>
          <w:bCs/>
          <w:sz w:val="24"/>
          <w:szCs w:val="24"/>
        </w:rPr>
      </w:pPr>
      <w:r>
        <w:rPr>
          <w:rFonts w:asciiTheme="minorHAnsi" w:hAnsiTheme="minorHAnsi" w:cstheme="minorHAnsi"/>
          <w:sz w:val="24"/>
          <w:szCs w:val="24"/>
        </w:rPr>
        <w:t>Budget Plan</w:t>
      </w:r>
      <w:r w:rsidR="002C346D">
        <w:rPr>
          <w:rFonts w:asciiTheme="minorHAnsi" w:hAnsiTheme="minorHAnsi" w:cstheme="minorHAnsi"/>
          <w:sz w:val="24"/>
          <w:szCs w:val="24"/>
        </w:rPr>
        <w:t xml:space="preserve"> Information</w:t>
      </w:r>
    </w:p>
    <w:p w14:paraId="2407E587" w14:textId="0718B774" w:rsidR="007E1BFE" w:rsidRDefault="0050192F" w:rsidP="0050192F">
      <w:pPr>
        <w:rPr>
          <w:rFonts w:asciiTheme="minorHAnsi" w:hAnsiTheme="minorHAnsi" w:cstheme="minorHAnsi"/>
          <w:sz w:val="24"/>
          <w:szCs w:val="24"/>
        </w:rPr>
      </w:pPr>
      <w:r w:rsidRPr="0050192F">
        <w:rPr>
          <w:rFonts w:asciiTheme="minorHAnsi" w:hAnsiTheme="minorHAnsi" w:cstheme="minorHAnsi"/>
          <w:sz w:val="24"/>
          <w:szCs w:val="24"/>
        </w:rPr>
        <w:t>Applicants must provide detailed costs for all items that will be funded under the project.</w:t>
      </w:r>
      <w:r w:rsidR="00472523">
        <w:rPr>
          <w:rFonts w:asciiTheme="minorHAnsi" w:hAnsiTheme="minorHAnsi" w:cstheme="minorHAnsi"/>
          <w:sz w:val="24"/>
          <w:szCs w:val="24"/>
        </w:rPr>
        <w:t xml:space="preserve"> This includes </w:t>
      </w:r>
      <w:r w:rsidR="0046603E">
        <w:rPr>
          <w:rFonts w:asciiTheme="minorHAnsi" w:hAnsiTheme="minorHAnsi" w:cstheme="minorHAnsi"/>
          <w:sz w:val="24"/>
          <w:szCs w:val="24"/>
        </w:rPr>
        <w:t>completing</w:t>
      </w:r>
      <w:r w:rsidR="00472523">
        <w:rPr>
          <w:rFonts w:asciiTheme="minorHAnsi" w:hAnsiTheme="minorHAnsi" w:cstheme="minorHAnsi"/>
          <w:sz w:val="24"/>
          <w:szCs w:val="24"/>
        </w:rPr>
        <w:t xml:space="preserve"> a </w:t>
      </w:r>
      <w:r w:rsidR="007E1BFE">
        <w:rPr>
          <w:rFonts w:asciiTheme="minorHAnsi" w:hAnsiTheme="minorHAnsi" w:cstheme="minorHAnsi"/>
          <w:sz w:val="24"/>
          <w:szCs w:val="24"/>
        </w:rPr>
        <w:t xml:space="preserve">Budget Plan Workbook (Excel) and a </w:t>
      </w:r>
      <w:r w:rsidR="00472523">
        <w:rPr>
          <w:rFonts w:asciiTheme="minorHAnsi" w:hAnsiTheme="minorHAnsi" w:cstheme="minorHAnsi"/>
          <w:sz w:val="24"/>
          <w:szCs w:val="24"/>
        </w:rPr>
        <w:t xml:space="preserve">Budget </w:t>
      </w:r>
      <w:r w:rsidR="007E1BFE">
        <w:rPr>
          <w:rFonts w:asciiTheme="minorHAnsi" w:hAnsiTheme="minorHAnsi" w:cstheme="minorHAnsi"/>
          <w:sz w:val="24"/>
          <w:szCs w:val="24"/>
        </w:rPr>
        <w:t xml:space="preserve">Plan </w:t>
      </w:r>
      <w:r w:rsidR="00472523">
        <w:rPr>
          <w:rFonts w:asciiTheme="minorHAnsi" w:hAnsiTheme="minorHAnsi" w:cstheme="minorHAnsi"/>
          <w:sz w:val="24"/>
          <w:szCs w:val="24"/>
        </w:rPr>
        <w:t>Narrative</w:t>
      </w:r>
      <w:r w:rsidR="007E1BFE">
        <w:rPr>
          <w:rFonts w:asciiTheme="minorHAnsi" w:hAnsiTheme="minorHAnsi" w:cstheme="minorHAnsi"/>
          <w:sz w:val="24"/>
          <w:szCs w:val="24"/>
        </w:rPr>
        <w:t xml:space="preserve"> (Word or PDF)</w:t>
      </w:r>
      <w:r w:rsidR="0046603E">
        <w:rPr>
          <w:rFonts w:asciiTheme="minorHAnsi" w:hAnsiTheme="minorHAnsi" w:cstheme="minorHAnsi"/>
          <w:sz w:val="24"/>
          <w:szCs w:val="24"/>
        </w:rPr>
        <w:t xml:space="preserve"> </w:t>
      </w:r>
      <w:r w:rsidR="00C51E6A">
        <w:rPr>
          <w:rFonts w:asciiTheme="minorHAnsi" w:hAnsiTheme="minorHAnsi" w:cstheme="minorHAnsi"/>
          <w:sz w:val="24"/>
          <w:szCs w:val="24"/>
        </w:rPr>
        <w:t>that</w:t>
      </w:r>
      <w:r w:rsidR="00472523">
        <w:rPr>
          <w:rFonts w:asciiTheme="minorHAnsi" w:hAnsiTheme="minorHAnsi" w:cstheme="minorHAnsi"/>
          <w:sz w:val="24"/>
          <w:szCs w:val="24"/>
        </w:rPr>
        <w:t xml:space="preserve"> </w:t>
      </w:r>
      <w:proofErr w:type="gramStart"/>
      <w:r w:rsidR="00472523">
        <w:rPr>
          <w:rFonts w:asciiTheme="minorHAnsi" w:hAnsiTheme="minorHAnsi" w:cstheme="minorHAnsi"/>
          <w:sz w:val="24"/>
          <w:szCs w:val="24"/>
        </w:rPr>
        <w:t>show</w:t>
      </w:r>
      <w:proofErr w:type="gramEnd"/>
      <w:r w:rsidR="00472523">
        <w:rPr>
          <w:rFonts w:asciiTheme="minorHAnsi" w:hAnsiTheme="minorHAnsi" w:cstheme="minorHAnsi"/>
          <w:sz w:val="24"/>
          <w:szCs w:val="24"/>
        </w:rPr>
        <w:t xml:space="preserve"> a clear connection between the required budget items and the Proposal Narrative.</w:t>
      </w:r>
      <w:r w:rsidR="007E1BFE">
        <w:rPr>
          <w:rFonts w:asciiTheme="minorHAnsi" w:hAnsiTheme="minorHAnsi" w:cstheme="minorHAnsi"/>
          <w:sz w:val="24"/>
          <w:szCs w:val="24"/>
        </w:rPr>
        <w:t xml:space="preserve"> </w:t>
      </w:r>
    </w:p>
    <w:p w14:paraId="7D8BEA98" w14:textId="6D31F2FB" w:rsidR="0050192F" w:rsidRPr="0050192F" w:rsidRDefault="007E1BFE" w:rsidP="0050192F">
      <w:pPr>
        <w:rPr>
          <w:rFonts w:asciiTheme="minorHAnsi" w:hAnsiTheme="minorHAnsi" w:cstheme="minorHAnsi"/>
          <w:sz w:val="24"/>
          <w:szCs w:val="24"/>
        </w:rPr>
      </w:pPr>
      <w:r>
        <w:rPr>
          <w:rFonts w:asciiTheme="minorHAnsi" w:hAnsiTheme="minorHAnsi" w:cstheme="minorHAnsi"/>
          <w:sz w:val="24"/>
          <w:szCs w:val="24"/>
        </w:rPr>
        <w:t>Applicants must use the templates provided with the Notice and must complete all required sections/tabs of the documents as applicable, including the Single Audit Requirement tab of the Workbook.</w:t>
      </w:r>
    </w:p>
    <w:p w14:paraId="7BB3D09C" w14:textId="77777777" w:rsidR="0050192F" w:rsidRPr="0050192F" w:rsidRDefault="0050192F" w:rsidP="0050192F">
      <w:pPr>
        <w:rPr>
          <w:rFonts w:asciiTheme="minorHAnsi" w:hAnsiTheme="minorHAnsi" w:cstheme="minorHAnsi"/>
          <w:bCs/>
          <w:sz w:val="24"/>
          <w:szCs w:val="24"/>
          <w:u w:val="single"/>
        </w:rPr>
      </w:pPr>
      <w:r w:rsidRPr="0050192F">
        <w:rPr>
          <w:rFonts w:asciiTheme="minorHAnsi" w:hAnsiTheme="minorHAnsi" w:cstheme="minorHAnsi"/>
          <w:bCs/>
          <w:sz w:val="24"/>
          <w:szCs w:val="24"/>
          <w:u w:val="single"/>
        </w:rPr>
        <w:t>Restrictions on Budget Plans</w:t>
      </w:r>
    </w:p>
    <w:p w14:paraId="3C56F991" w14:textId="69791297" w:rsidR="0050192F" w:rsidRPr="0050192F" w:rsidRDefault="0050192F" w:rsidP="00472523">
      <w:pPr>
        <w:rPr>
          <w:rFonts w:asciiTheme="minorHAnsi" w:hAnsiTheme="minorHAnsi" w:cstheme="minorHAnsi"/>
          <w:sz w:val="24"/>
          <w:szCs w:val="24"/>
        </w:rPr>
      </w:pPr>
      <w:r w:rsidRPr="0050192F">
        <w:rPr>
          <w:rFonts w:asciiTheme="minorHAnsi" w:hAnsiTheme="minorHAnsi" w:cstheme="minorHAnsi"/>
          <w:sz w:val="24"/>
          <w:szCs w:val="24"/>
        </w:rPr>
        <w:t xml:space="preserve">Applicants may use grant funds only for </w:t>
      </w:r>
      <w:r w:rsidRPr="00472523">
        <w:rPr>
          <w:rFonts w:asciiTheme="minorHAnsi" w:hAnsiTheme="minorHAnsi" w:cstheme="minorHAnsi"/>
          <w:sz w:val="24"/>
          <w:szCs w:val="24"/>
        </w:rPr>
        <w:t>allowable</w:t>
      </w:r>
      <w:r w:rsidRPr="0050192F">
        <w:rPr>
          <w:rFonts w:asciiTheme="minorHAnsi" w:hAnsiTheme="minorHAnsi" w:cstheme="minorHAnsi"/>
          <w:sz w:val="24"/>
          <w:szCs w:val="24"/>
        </w:rPr>
        <w:t xml:space="preserve"> costs as found in federal government-wide cost </w:t>
      </w:r>
      <w:proofErr w:type="gramStart"/>
      <w:r w:rsidRPr="0050192F">
        <w:rPr>
          <w:rFonts w:asciiTheme="minorHAnsi" w:hAnsiTheme="minorHAnsi" w:cstheme="minorHAnsi"/>
          <w:sz w:val="24"/>
          <w:szCs w:val="24"/>
        </w:rPr>
        <w:t>principle</w:t>
      </w:r>
      <w:proofErr w:type="gramEnd"/>
      <w:r w:rsidRPr="0050192F">
        <w:rPr>
          <w:rFonts w:asciiTheme="minorHAnsi" w:hAnsiTheme="minorHAnsi" w:cstheme="minorHAnsi"/>
          <w:sz w:val="24"/>
          <w:szCs w:val="24"/>
        </w:rPr>
        <w:t xml:space="preserve"> rules. Please consult </w:t>
      </w:r>
      <w:hyperlink r:id="rId8" w:history="1">
        <w:r w:rsidRPr="0050192F">
          <w:rPr>
            <w:rStyle w:val="Hyperlink"/>
            <w:rFonts w:asciiTheme="minorHAnsi" w:hAnsiTheme="minorHAnsi" w:cstheme="minorHAnsi"/>
            <w:sz w:val="24"/>
            <w:szCs w:val="24"/>
          </w:rPr>
          <w:t>2 CFR Part 200</w:t>
        </w:r>
      </w:hyperlink>
      <w:r w:rsidRPr="0050192F">
        <w:rPr>
          <w:rFonts w:asciiTheme="minorHAnsi" w:hAnsiTheme="minorHAnsi" w:cstheme="minorHAnsi"/>
          <w:sz w:val="24"/>
          <w:szCs w:val="24"/>
        </w:rPr>
        <w:t xml:space="preserve"> for additional guidance on allowable costs.</w:t>
      </w:r>
    </w:p>
    <w:p w14:paraId="2A4C980B" w14:textId="0B7ECFEA" w:rsidR="00472523" w:rsidRDefault="00472523" w:rsidP="00472523">
      <w:pPr>
        <w:rPr>
          <w:rFonts w:asciiTheme="minorHAnsi" w:hAnsiTheme="minorHAnsi" w:cstheme="minorHAnsi"/>
          <w:sz w:val="24"/>
          <w:szCs w:val="24"/>
        </w:rPr>
      </w:pPr>
      <w:r w:rsidRPr="00472523">
        <w:rPr>
          <w:rFonts w:asciiTheme="minorHAnsi" w:hAnsiTheme="minorHAnsi" w:cstheme="minorHAnsi"/>
          <w:sz w:val="24"/>
          <w:szCs w:val="24"/>
        </w:rPr>
        <w:t xml:space="preserve">The table below provides examples of </w:t>
      </w:r>
      <w:r w:rsidRPr="00472523">
        <w:rPr>
          <w:rFonts w:asciiTheme="minorHAnsi" w:hAnsiTheme="minorHAnsi" w:cstheme="minorHAnsi"/>
          <w:b/>
          <w:bCs/>
          <w:sz w:val="24"/>
          <w:szCs w:val="24"/>
        </w:rPr>
        <w:t>unallowable and allowable costs under this Notice</w:t>
      </w:r>
      <w:r w:rsidRPr="00472523">
        <w:rPr>
          <w:rFonts w:asciiTheme="minorHAnsi" w:hAnsiTheme="minorHAnsi" w:cstheme="minorHAnsi"/>
          <w:sz w:val="24"/>
          <w:szCs w:val="24"/>
        </w:rPr>
        <w:t>.</w:t>
      </w:r>
    </w:p>
    <w:tbl>
      <w:tblPr>
        <w:tblStyle w:val="TableGrid"/>
        <w:tblW w:w="0" w:type="auto"/>
        <w:tblLook w:val="04A0" w:firstRow="1" w:lastRow="0" w:firstColumn="1" w:lastColumn="0" w:noHBand="0" w:noVBand="1"/>
      </w:tblPr>
      <w:tblGrid>
        <w:gridCol w:w="3116"/>
        <w:gridCol w:w="3117"/>
        <w:gridCol w:w="3117"/>
      </w:tblGrid>
      <w:tr w:rsidR="00472523" w:rsidRPr="00472523" w14:paraId="3093E51C" w14:textId="77777777" w:rsidTr="00F74971">
        <w:tc>
          <w:tcPr>
            <w:tcW w:w="3116" w:type="dxa"/>
          </w:tcPr>
          <w:p w14:paraId="78F790D4" w14:textId="77777777" w:rsidR="00472523" w:rsidRPr="00472523" w:rsidRDefault="00472523" w:rsidP="00472523">
            <w:pPr>
              <w:spacing w:after="160"/>
              <w:rPr>
                <w:rFonts w:asciiTheme="minorHAnsi" w:hAnsiTheme="minorHAnsi" w:cstheme="minorHAnsi"/>
                <w:b/>
                <w:bCs/>
                <w:sz w:val="24"/>
                <w:szCs w:val="24"/>
              </w:rPr>
            </w:pPr>
            <w:r w:rsidRPr="00472523">
              <w:rPr>
                <w:rFonts w:asciiTheme="minorHAnsi" w:hAnsiTheme="minorHAnsi" w:cstheme="minorHAnsi"/>
                <w:b/>
                <w:bCs/>
                <w:sz w:val="24"/>
                <w:szCs w:val="24"/>
              </w:rPr>
              <w:t>Activity</w:t>
            </w:r>
          </w:p>
        </w:tc>
        <w:tc>
          <w:tcPr>
            <w:tcW w:w="3117" w:type="dxa"/>
          </w:tcPr>
          <w:p w14:paraId="4C7C1717" w14:textId="77777777" w:rsidR="00472523" w:rsidRPr="00472523" w:rsidRDefault="00472523" w:rsidP="00472523">
            <w:pPr>
              <w:spacing w:after="160"/>
              <w:rPr>
                <w:rFonts w:asciiTheme="minorHAnsi" w:hAnsiTheme="minorHAnsi" w:cstheme="minorHAnsi"/>
                <w:b/>
                <w:bCs/>
                <w:sz w:val="24"/>
                <w:szCs w:val="24"/>
              </w:rPr>
            </w:pPr>
            <w:r w:rsidRPr="00472523">
              <w:rPr>
                <w:rFonts w:asciiTheme="minorHAnsi" w:hAnsiTheme="minorHAnsi" w:cstheme="minorHAnsi"/>
                <w:b/>
                <w:bCs/>
                <w:sz w:val="24"/>
                <w:szCs w:val="24"/>
              </w:rPr>
              <w:t>Unallowable</w:t>
            </w:r>
          </w:p>
        </w:tc>
        <w:tc>
          <w:tcPr>
            <w:tcW w:w="3117" w:type="dxa"/>
          </w:tcPr>
          <w:p w14:paraId="4F8EB3C8" w14:textId="77777777" w:rsidR="00472523" w:rsidRPr="00472523" w:rsidRDefault="00472523" w:rsidP="00472523">
            <w:pPr>
              <w:spacing w:after="160"/>
              <w:rPr>
                <w:rFonts w:asciiTheme="minorHAnsi" w:hAnsiTheme="minorHAnsi" w:cstheme="minorHAnsi"/>
                <w:b/>
                <w:bCs/>
                <w:sz w:val="24"/>
                <w:szCs w:val="24"/>
              </w:rPr>
            </w:pPr>
            <w:r w:rsidRPr="00472523">
              <w:rPr>
                <w:rFonts w:asciiTheme="minorHAnsi" w:hAnsiTheme="minorHAnsi" w:cstheme="minorHAnsi"/>
                <w:b/>
                <w:bCs/>
                <w:sz w:val="24"/>
                <w:szCs w:val="24"/>
              </w:rPr>
              <w:t>Allowable</w:t>
            </w:r>
          </w:p>
        </w:tc>
      </w:tr>
      <w:tr w:rsidR="00B63CC7" w:rsidRPr="00472523" w14:paraId="204D5E94" w14:textId="77777777" w:rsidTr="00F74971">
        <w:tc>
          <w:tcPr>
            <w:tcW w:w="3116" w:type="dxa"/>
          </w:tcPr>
          <w:p w14:paraId="34C93AC4" w14:textId="2E5706B9" w:rsidR="00B63CC7" w:rsidRPr="00B63CC7" w:rsidRDefault="00B63CC7" w:rsidP="00B63CC7">
            <w:pPr>
              <w:spacing w:after="160"/>
              <w:rPr>
                <w:rFonts w:asciiTheme="minorHAnsi" w:hAnsiTheme="minorHAnsi" w:cstheme="minorHAnsi"/>
                <w:bCs/>
                <w:sz w:val="24"/>
                <w:szCs w:val="24"/>
              </w:rPr>
            </w:pPr>
            <w:r w:rsidRPr="00B63CC7">
              <w:rPr>
                <w:rFonts w:asciiTheme="minorHAnsi" w:hAnsiTheme="minorHAnsi" w:cstheme="minorHAnsi"/>
                <w:sz w:val="24"/>
                <w:szCs w:val="24"/>
              </w:rPr>
              <w:t>Advocacy/ Fundraising</w:t>
            </w:r>
          </w:p>
        </w:tc>
        <w:tc>
          <w:tcPr>
            <w:tcW w:w="3117" w:type="dxa"/>
          </w:tcPr>
          <w:p w14:paraId="26E031A5" w14:textId="1A711143" w:rsidR="00B63CC7" w:rsidRPr="00B63CC7" w:rsidRDefault="00B63CC7" w:rsidP="00B63CC7">
            <w:pPr>
              <w:spacing w:after="160"/>
              <w:rPr>
                <w:rFonts w:asciiTheme="minorHAnsi" w:hAnsiTheme="minorHAnsi" w:cstheme="minorHAnsi"/>
                <w:bCs/>
                <w:sz w:val="24"/>
                <w:szCs w:val="24"/>
              </w:rPr>
            </w:pPr>
            <w:r w:rsidRPr="00B63CC7">
              <w:rPr>
                <w:rFonts w:asciiTheme="minorHAnsi" w:hAnsiTheme="minorHAnsi" w:cstheme="minorHAnsi"/>
                <w:sz w:val="24"/>
                <w:szCs w:val="24"/>
              </w:rPr>
              <w:t>Any activity that can be construed as advocacy or fundraising, including the preparation of awards, fundraising committee meetings, contributions to endowments, and lobbying.</w:t>
            </w:r>
          </w:p>
        </w:tc>
        <w:tc>
          <w:tcPr>
            <w:tcW w:w="3117" w:type="dxa"/>
          </w:tcPr>
          <w:p w14:paraId="01DD4283" w14:textId="3E6E3E7C" w:rsidR="00B63CC7" w:rsidRPr="00B63CC7" w:rsidRDefault="00B63CC7" w:rsidP="00B63CC7">
            <w:pPr>
              <w:spacing w:after="160"/>
              <w:rPr>
                <w:rFonts w:asciiTheme="minorHAnsi" w:hAnsiTheme="minorHAnsi" w:cstheme="minorHAnsi"/>
                <w:bCs/>
                <w:sz w:val="24"/>
                <w:szCs w:val="24"/>
              </w:rPr>
            </w:pPr>
            <w:r w:rsidRPr="00B63CC7">
              <w:rPr>
                <w:rFonts w:asciiTheme="minorHAnsi" w:hAnsiTheme="minorHAnsi" w:cstheme="minorHAnsi"/>
                <w:sz w:val="24"/>
                <w:szCs w:val="24"/>
              </w:rPr>
              <w:t>None.</w:t>
            </w:r>
          </w:p>
        </w:tc>
      </w:tr>
      <w:tr w:rsidR="00472523" w:rsidRPr="00472523" w14:paraId="3760D465" w14:textId="77777777" w:rsidTr="00F74971">
        <w:tc>
          <w:tcPr>
            <w:tcW w:w="3116" w:type="dxa"/>
          </w:tcPr>
          <w:p w14:paraId="53321614" w14:textId="77777777" w:rsidR="00472523" w:rsidRPr="00B63CC7" w:rsidRDefault="00472523" w:rsidP="00472523">
            <w:pPr>
              <w:spacing w:after="160"/>
              <w:rPr>
                <w:rFonts w:asciiTheme="minorHAnsi" w:hAnsiTheme="minorHAnsi" w:cstheme="minorHAnsi"/>
                <w:bCs/>
                <w:sz w:val="24"/>
                <w:szCs w:val="24"/>
              </w:rPr>
            </w:pPr>
            <w:r w:rsidRPr="00B63CC7">
              <w:rPr>
                <w:rFonts w:asciiTheme="minorHAnsi" w:hAnsiTheme="minorHAnsi" w:cstheme="minorHAnsi"/>
                <w:bCs/>
                <w:sz w:val="24"/>
                <w:szCs w:val="24"/>
              </w:rPr>
              <w:t>Alcohol</w:t>
            </w:r>
          </w:p>
        </w:tc>
        <w:tc>
          <w:tcPr>
            <w:tcW w:w="3117" w:type="dxa"/>
          </w:tcPr>
          <w:p w14:paraId="4385E498" w14:textId="77777777" w:rsidR="00472523" w:rsidRPr="00B63CC7" w:rsidRDefault="00472523" w:rsidP="00472523">
            <w:pPr>
              <w:spacing w:after="160"/>
              <w:rPr>
                <w:rFonts w:asciiTheme="minorHAnsi" w:hAnsiTheme="minorHAnsi" w:cstheme="minorHAnsi"/>
                <w:bCs/>
                <w:sz w:val="24"/>
                <w:szCs w:val="24"/>
              </w:rPr>
            </w:pPr>
            <w:r w:rsidRPr="00B63CC7">
              <w:rPr>
                <w:rFonts w:asciiTheme="minorHAnsi" w:hAnsiTheme="minorHAnsi" w:cstheme="minorHAnsi"/>
                <w:bCs/>
                <w:sz w:val="24"/>
                <w:szCs w:val="24"/>
              </w:rPr>
              <w:t xml:space="preserve">All </w:t>
            </w:r>
          </w:p>
        </w:tc>
        <w:tc>
          <w:tcPr>
            <w:tcW w:w="3117" w:type="dxa"/>
          </w:tcPr>
          <w:p w14:paraId="029F6135" w14:textId="77777777" w:rsidR="00472523" w:rsidRPr="00B63CC7" w:rsidRDefault="00472523" w:rsidP="00472523">
            <w:pPr>
              <w:spacing w:after="160"/>
              <w:rPr>
                <w:rFonts w:asciiTheme="minorHAnsi" w:hAnsiTheme="minorHAnsi" w:cstheme="minorHAnsi"/>
                <w:bCs/>
                <w:sz w:val="24"/>
                <w:szCs w:val="24"/>
              </w:rPr>
            </w:pPr>
            <w:r w:rsidRPr="00B63CC7">
              <w:rPr>
                <w:rFonts w:asciiTheme="minorHAnsi" w:hAnsiTheme="minorHAnsi" w:cstheme="minorHAnsi"/>
                <w:bCs/>
                <w:sz w:val="24"/>
                <w:szCs w:val="24"/>
              </w:rPr>
              <w:t>Non-alcoholic beverages.</w:t>
            </w:r>
          </w:p>
        </w:tc>
      </w:tr>
      <w:tr w:rsidR="00472523" w:rsidRPr="00472523" w14:paraId="10BA121F" w14:textId="77777777" w:rsidTr="00F74971">
        <w:tc>
          <w:tcPr>
            <w:tcW w:w="3116" w:type="dxa"/>
          </w:tcPr>
          <w:p w14:paraId="18C0EBA1" w14:textId="77777777" w:rsidR="00472523" w:rsidRPr="00B63CC7" w:rsidRDefault="00472523" w:rsidP="00472523">
            <w:pPr>
              <w:spacing w:after="160"/>
              <w:rPr>
                <w:rFonts w:asciiTheme="minorHAnsi" w:hAnsiTheme="minorHAnsi" w:cstheme="minorHAnsi"/>
                <w:bCs/>
                <w:sz w:val="24"/>
                <w:szCs w:val="24"/>
              </w:rPr>
            </w:pPr>
            <w:r w:rsidRPr="00B63CC7">
              <w:rPr>
                <w:rFonts w:asciiTheme="minorHAnsi" w:hAnsiTheme="minorHAnsi" w:cstheme="minorHAnsi"/>
                <w:bCs/>
                <w:sz w:val="24"/>
                <w:szCs w:val="24"/>
              </w:rPr>
              <w:t>Audit</w:t>
            </w:r>
          </w:p>
        </w:tc>
        <w:tc>
          <w:tcPr>
            <w:tcW w:w="3117" w:type="dxa"/>
          </w:tcPr>
          <w:p w14:paraId="3C1C4E2A" w14:textId="77777777" w:rsidR="00472523" w:rsidRPr="00B63CC7" w:rsidRDefault="00472523" w:rsidP="00472523">
            <w:pPr>
              <w:spacing w:after="160"/>
              <w:rPr>
                <w:rFonts w:asciiTheme="minorHAnsi" w:hAnsiTheme="minorHAnsi" w:cstheme="minorHAnsi"/>
                <w:bCs/>
                <w:sz w:val="24"/>
                <w:szCs w:val="24"/>
              </w:rPr>
            </w:pPr>
          </w:p>
        </w:tc>
        <w:tc>
          <w:tcPr>
            <w:tcW w:w="3117" w:type="dxa"/>
          </w:tcPr>
          <w:p w14:paraId="24EF7076" w14:textId="77777777" w:rsidR="00472523" w:rsidRPr="00B63CC7" w:rsidRDefault="00472523" w:rsidP="00472523">
            <w:pPr>
              <w:spacing w:after="160"/>
              <w:rPr>
                <w:rFonts w:asciiTheme="minorHAnsi" w:hAnsiTheme="minorHAnsi" w:cstheme="minorHAnsi"/>
                <w:bCs/>
                <w:sz w:val="24"/>
                <w:szCs w:val="24"/>
              </w:rPr>
            </w:pPr>
            <w:r w:rsidRPr="00B63CC7">
              <w:rPr>
                <w:rFonts w:asciiTheme="minorHAnsi" w:hAnsiTheme="minorHAnsi" w:cstheme="minorHAnsi"/>
                <w:bCs/>
                <w:sz w:val="24"/>
                <w:szCs w:val="24"/>
              </w:rPr>
              <w:t>Allowable.</w:t>
            </w:r>
          </w:p>
        </w:tc>
      </w:tr>
      <w:tr w:rsidR="00B63CC7" w:rsidRPr="00472523" w14:paraId="48BC2A82" w14:textId="77777777" w:rsidTr="00F74971">
        <w:tc>
          <w:tcPr>
            <w:tcW w:w="3116" w:type="dxa"/>
          </w:tcPr>
          <w:p w14:paraId="4D55EC07" w14:textId="1F67B87D" w:rsidR="00B63CC7" w:rsidRPr="00B63CC7" w:rsidRDefault="00B63CC7" w:rsidP="00B63CC7">
            <w:pPr>
              <w:spacing w:after="160"/>
              <w:rPr>
                <w:rFonts w:asciiTheme="minorHAnsi" w:hAnsiTheme="minorHAnsi" w:cstheme="minorHAnsi"/>
                <w:bCs/>
                <w:sz w:val="24"/>
                <w:szCs w:val="24"/>
              </w:rPr>
            </w:pPr>
            <w:r w:rsidRPr="00B63CC7">
              <w:rPr>
                <w:rFonts w:asciiTheme="minorHAnsi" w:hAnsiTheme="minorHAnsi" w:cstheme="minorHAnsi"/>
                <w:bCs/>
                <w:sz w:val="24"/>
                <w:szCs w:val="24"/>
              </w:rPr>
              <w:t>Conferences</w:t>
            </w:r>
          </w:p>
        </w:tc>
        <w:tc>
          <w:tcPr>
            <w:tcW w:w="3117" w:type="dxa"/>
          </w:tcPr>
          <w:p w14:paraId="744CAE4B" w14:textId="252C4D82" w:rsidR="00B63CC7" w:rsidRPr="00B63CC7" w:rsidRDefault="00B63CC7" w:rsidP="00B63CC7">
            <w:pPr>
              <w:spacing w:after="160"/>
              <w:rPr>
                <w:rFonts w:asciiTheme="minorHAnsi" w:hAnsiTheme="minorHAnsi" w:cstheme="minorHAnsi"/>
                <w:bCs/>
                <w:sz w:val="24"/>
                <w:szCs w:val="24"/>
              </w:rPr>
            </w:pPr>
            <w:r w:rsidRPr="00B63CC7">
              <w:rPr>
                <w:rFonts w:asciiTheme="minorHAnsi" w:hAnsiTheme="minorHAnsi" w:cstheme="minorHAnsi"/>
                <w:bCs/>
                <w:sz w:val="24"/>
                <w:szCs w:val="24"/>
              </w:rPr>
              <w:t>Costs of entertainment, including amusement, diversion, and social activities. Alcoholic beverages. Programs, contests, festivals, or similar events and activities that do not directly impact a LHI effort.</w:t>
            </w:r>
          </w:p>
        </w:tc>
        <w:tc>
          <w:tcPr>
            <w:tcW w:w="3117" w:type="dxa"/>
          </w:tcPr>
          <w:p w14:paraId="3CC766B6" w14:textId="1564C985" w:rsidR="00B63CC7" w:rsidRPr="00B63CC7" w:rsidRDefault="00B63CC7" w:rsidP="00B63CC7">
            <w:pPr>
              <w:spacing w:after="160"/>
              <w:rPr>
                <w:rFonts w:asciiTheme="minorHAnsi" w:hAnsiTheme="minorHAnsi" w:cstheme="minorHAnsi"/>
                <w:bCs/>
                <w:sz w:val="24"/>
                <w:szCs w:val="24"/>
              </w:rPr>
            </w:pPr>
            <w:r w:rsidRPr="00B63CC7">
              <w:rPr>
                <w:rFonts w:asciiTheme="minorHAnsi" w:hAnsiTheme="minorHAnsi" w:cstheme="minorHAnsi"/>
                <w:bCs/>
                <w:sz w:val="24"/>
                <w:szCs w:val="24"/>
              </w:rPr>
              <w:t>Rental of facilities, speakers’ fees or stipends, costs of meals and refreshments, transportation, and other items incidental to such meetings.</w:t>
            </w:r>
          </w:p>
        </w:tc>
      </w:tr>
      <w:tr w:rsidR="00B63CC7" w:rsidRPr="00472523" w14:paraId="38AF939D" w14:textId="77777777" w:rsidTr="00F74971">
        <w:tc>
          <w:tcPr>
            <w:tcW w:w="3116" w:type="dxa"/>
          </w:tcPr>
          <w:p w14:paraId="75B7A79F" w14:textId="1930545D" w:rsidR="00B63CC7" w:rsidRPr="00B63CC7" w:rsidRDefault="00B63CC7" w:rsidP="00B63CC7">
            <w:pPr>
              <w:spacing w:after="160"/>
              <w:rPr>
                <w:rFonts w:asciiTheme="minorHAnsi" w:hAnsiTheme="minorHAnsi" w:cstheme="minorHAnsi"/>
                <w:bCs/>
                <w:sz w:val="24"/>
                <w:szCs w:val="24"/>
              </w:rPr>
            </w:pPr>
            <w:r w:rsidRPr="00B63CC7">
              <w:rPr>
                <w:rFonts w:asciiTheme="minorHAnsi" w:hAnsiTheme="minorHAnsi" w:cstheme="minorHAnsi"/>
                <w:bCs/>
                <w:sz w:val="24"/>
                <w:szCs w:val="24"/>
              </w:rPr>
              <w:t>Digitization</w:t>
            </w:r>
          </w:p>
        </w:tc>
        <w:tc>
          <w:tcPr>
            <w:tcW w:w="3117" w:type="dxa"/>
          </w:tcPr>
          <w:p w14:paraId="21A67C45" w14:textId="362D0D0A" w:rsidR="00B63CC7" w:rsidRPr="00B63CC7" w:rsidRDefault="00ED224D" w:rsidP="00B63CC7">
            <w:pPr>
              <w:spacing w:after="160"/>
              <w:rPr>
                <w:rFonts w:asciiTheme="minorHAnsi" w:hAnsiTheme="minorHAnsi" w:cstheme="minorHAnsi"/>
                <w:bCs/>
                <w:sz w:val="24"/>
                <w:szCs w:val="24"/>
              </w:rPr>
            </w:pPr>
            <w:r>
              <w:rPr>
                <w:rFonts w:asciiTheme="minorHAnsi" w:hAnsiTheme="minorHAnsi" w:cstheme="minorHAnsi"/>
                <w:bCs/>
                <w:sz w:val="24"/>
                <w:szCs w:val="24"/>
              </w:rPr>
              <w:t>All</w:t>
            </w:r>
          </w:p>
        </w:tc>
        <w:tc>
          <w:tcPr>
            <w:tcW w:w="3117" w:type="dxa"/>
          </w:tcPr>
          <w:p w14:paraId="0AFA2023" w14:textId="19BDCAF9" w:rsidR="00B63CC7" w:rsidRPr="00B63CC7" w:rsidRDefault="00B63CC7" w:rsidP="00B63CC7">
            <w:pPr>
              <w:spacing w:after="160"/>
              <w:rPr>
                <w:rFonts w:asciiTheme="minorHAnsi" w:hAnsiTheme="minorHAnsi" w:cstheme="minorHAnsi"/>
                <w:bCs/>
                <w:sz w:val="24"/>
                <w:szCs w:val="24"/>
              </w:rPr>
            </w:pPr>
            <w:r w:rsidRPr="00B63CC7">
              <w:rPr>
                <w:rFonts w:asciiTheme="minorHAnsi" w:hAnsiTheme="minorHAnsi" w:cstheme="minorHAnsi"/>
                <w:bCs/>
                <w:sz w:val="24"/>
                <w:szCs w:val="24"/>
              </w:rPr>
              <w:t>None.</w:t>
            </w:r>
          </w:p>
        </w:tc>
      </w:tr>
      <w:tr w:rsidR="00B63CC7" w:rsidRPr="00472523" w14:paraId="000C5BB8" w14:textId="77777777" w:rsidTr="00F74971">
        <w:tc>
          <w:tcPr>
            <w:tcW w:w="3116" w:type="dxa"/>
          </w:tcPr>
          <w:p w14:paraId="42BED104" w14:textId="72F9133C" w:rsidR="00B63CC7" w:rsidRPr="00B63CC7" w:rsidRDefault="00B63CC7" w:rsidP="00B63CC7">
            <w:pPr>
              <w:spacing w:after="160"/>
              <w:rPr>
                <w:rFonts w:asciiTheme="minorHAnsi" w:hAnsiTheme="minorHAnsi" w:cstheme="minorHAnsi"/>
                <w:bCs/>
                <w:sz w:val="24"/>
                <w:szCs w:val="24"/>
              </w:rPr>
            </w:pPr>
            <w:r w:rsidRPr="00B63CC7">
              <w:rPr>
                <w:rFonts w:asciiTheme="minorHAnsi" w:hAnsiTheme="minorHAnsi" w:cstheme="minorHAnsi"/>
                <w:bCs/>
                <w:sz w:val="24"/>
                <w:szCs w:val="24"/>
              </w:rPr>
              <w:lastRenderedPageBreak/>
              <w:t>Evaluation</w:t>
            </w:r>
          </w:p>
        </w:tc>
        <w:tc>
          <w:tcPr>
            <w:tcW w:w="3117" w:type="dxa"/>
          </w:tcPr>
          <w:p w14:paraId="2D655E45" w14:textId="0A0791C1" w:rsidR="00B63CC7" w:rsidRPr="00B63CC7" w:rsidRDefault="00B63CC7" w:rsidP="00B63CC7">
            <w:pPr>
              <w:spacing w:after="160"/>
              <w:rPr>
                <w:rFonts w:asciiTheme="minorHAnsi" w:hAnsiTheme="minorHAnsi" w:cstheme="minorHAnsi"/>
                <w:bCs/>
                <w:sz w:val="24"/>
                <w:szCs w:val="24"/>
              </w:rPr>
            </w:pPr>
            <w:r w:rsidRPr="00B63CC7">
              <w:rPr>
                <w:rFonts w:asciiTheme="minorHAnsi" w:hAnsiTheme="minorHAnsi" w:cstheme="minorHAnsi"/>
                <w:bCs/>
                <w:sz w:val="24"/>
                <w:szCs w:val="24"/>
              </w:rPr>
              <w:t>None.</w:t>
            </w:r>
          </w:p>
        </w:tc>
        <w:tc>
          <w:tcPr>
            <w:tcW w:w="3117" w:type="dxa"/>
          </w:tcPr>
          <w:p w14:paraId="24DE5269" w14:textId="49BAC6F8" w:rsidR="00B63CC7" w:rsidRPr="00B63CC7" w:rsidRDefault="00B63CC7" w:rsidP="00B63CC7">
            <w:pPr>
              <w:spacing w:after="160"/>
              <w:rPr>
                <w:rFonts w:asciiTheme="minorHAnsi" w:hAnsiTheme="minorHAnsi" w:cstheme="minorHAnsi"/>
                <w:bCs/>
                <w:sz w:val="24"/>
                <w:szCs w:val="24"/>
              </w:rPr>
            </w:pPr>
            <w:r w:rsidRPr="00B63CC7">
              <w:rPr>
                <w:rFonts w:asciiTheme="minorHAnsi" w:hAnsiTheme="minorHAnsi" w:cstheme="minorHAnsi"/>
                <w:bCs/>
                <w:sz w:val="24"/>
                <w:szCs w:val="24"/>
              </w:rPr>
              <w:t>Costs associated with participating in evaluative activities initiated by the Library to measure the impact and reach of the TPS program, OR evaluation activities developed and described as part of a cooperative agreement.</w:t>
            </w:r>
          </w:p>
        </w:tc>
      </w:tr>
      <w:tr w:rsidR="00472523" w:rsidRPr="00472523" w14:paraId="4ACE03AE" w14:textId="77777777" w:rsidTr="00F74971">
        <w:tc>
          <w:tcPr>
            <w:tcW w:w="3116" w:type="dxa"/>
          </w:tcPr>
          <w:p w14:paraId="75273F96" w14:textId="77777777" w:rsidR="00472523" w:rsidRPr="00B63CC7" w:rsidRDefault="00472523" w:rsidP="00472523">
            <w:pPr>
              <w:spacing w:after="160"/>
              <w:rPr>
                <w:rFonts w:asciiTheme="minorHAnsi" w:hAnsiTheme="minorHAnsi" w:cstheme="minorHAnsi"/>
                <w:bCs/>
                <w:sz w:val="24"/>
                <w:szCs w:val="24"/>
              </w:rPr>
            </w:pPr>
            <w:r w:rsidRPr="00B63CC7">
              <w:rPr>
                <w:rFonts w:asciiTheme="minorHAnsi" w:hAnsiTheme="minorHAnsi" w:cstheme="minorHAnsi"/>
                <w:bCs/>
                <w:sz w:val="24"/>
                <w:szCs w:val="24"/>
              </w:rPr>
              <w:t>Food</w:t>
            </w:r>
          </w:p>
        </w:tc>
        <w:tc>
          <w:tcPr>
            <w:tcW w:w="3117" w:type="dxa"/>
          </w:tcPr>
          <w:p w14:paraId="7DBF61F7" w14:textId="77777777" w:rsidR="00472523" w:rsidRPr="00B63CC7" w:rsidRDefault="00472523" w:rsidP="00472523">
            <w:pPr>
              <w:spacing w:after="160"/>
              <w:rPr>
                <w:rFonts w:asciiTheme="minorHAnsi" w:hAnsiTheme="minorHAnsi" w:cstheme="minorHAnsi"/>
                <w:bCs/>
                <w:sz w:val="24"/>
                <w:szCs w:val="24"/>
              </w:rPr>
            </w:pPr>
            <w:r w:rsidRPr="00B63CC7">
              <w:rPr>
                <w:rFonts w:asciiTheme="minorHAnsi" w:hAnsiTheme="minorHAnsi" w:cstheme="minorHAnsi"/>
                <w:bCs/>
                <w:sz w:val="24"/>
                <w:szCs w:val="24"/>
              </w:rPr>
              <w:t>Food and beverages for general meetings.</w:t>
            </w:r>
          </w:p>
        </w:tc>
        <w:tc>
          <w:tcPr>
            <w:tcW w:w="3117" w:type="dxa"/>
          </w:tcPr>
          <w:p w14:paraId="321E2DC1" w14:textId="77777777" w:rsidR="00472523" w:rsidRPr="00B63CC7" w:rsidRDefault="00472523" w:rsidP="00472523">
            <w:pPr>
              <w:spacing w:after="160"/>
              <w:rPr>
                <w:rFonts w:asciiTheme="minorHAnsi" w:hAnsiTheme="minorHAnsi" w:cstheme="minorHAnsi"/>
                <w:bCs/>
                <w:sz w:val="24"/>
                <w:szCs w:val="24"/>
              </w:rPr>
            </w:pPr>
            <w:r w:rsidRPr="00B63CC7">
              <w:rPr>
                <w:rFonts w:asciiTheme="minorHAnsi" w:hAnsiTheme="minorHAnsi" w:cstheme="minorHAnsi"/>
                <w:bCs/>
                <w:sz w:val="24"/>
                <w:szCs w:val="24"/>
              </w:rPr>
              <w:t>Per diem for subsistence while in travel status (up to the amount allowable per GSA rates); food and beverages needed for TPS workshops.</w:t>
            </w:r>
          </w:p>
        </w:tc>
      </w:tr>
      <w:tr w:rsidR="00B63CC7" w:rsidRPr="00472523" w14:paraId="6CDD8596" w14:textId="77777777" w:rsidTr="00F74971">
        <w:tc>
          <w:tcPr>
            <w:tcW w:w="3116" w:type="dxa"/>
          </w:tcPr>
          <w:p w14:paraId="5C6FF763" w14:textId="6D83F9CB" w:rsidR="00B63CC7" w:rsidRPr="00B63CC7" w:rsidRDefault="00B63CC7" w:rsidP="00B63CC7">
            <w:pPr>
              <w:spacing w:after="160"/>
              <w:rPr>
                <w:rFonts w:asciiTheme="minorHAnsi" w:hAnsiTheme="minorHAnsi" w:cstheme="minorHAnsi"/>
                <w:bCs/>
                <w:sz w:val="24"/>
                <w:szCs w:val="24"/>
              </w:rPr>
            </w:pPr>
            <w:r w:rsidRPr="00B63CC7">
              <w:rPr>
                <w:rFonts w:asciiTheme="minorHAnsi" w:hAnsiTheme="minorHAnsi" w:cstheme="minorHAnsi"/>
                <w:bCs/>
                <w:sz w:val="24"/>
                <w:szCs w:val="24"/>
              </w:rPr>
              <w:t>Public education and outreach</w:t>
            </w:r>
          </w:p>
        </w:tc>
        <w:tc>
          <w:tcPr>
            <w:tcW w:w="3117" w:type="dxa"/>
          </w:tcPr>
          <w:p w14:paraId="4E726E40" w14:textId="1E131E9D" w:rsidR="00B63CC7" w:rsidRPr="00B63CC7" w:rsidRDefault="00B63CC7" w:rsidP="00B63CC7">
            <w:pPr>
              <w:spacing w:after="160"/>
              <w:rPr>
                <w:rFonts w:asciiTheme="minorHAnsi" w:hAnsiTheme="minorHAnsi" w:cstheme="minorHAnsi"/>
                <w:bCs/>
                <w:sz w:val="24"/>
                <w:szCs w:val="24"/>
              </w:rPr>
            </w:pPr>
            <w:r w:rsidRPr="00B63CC7">
              <w:rPr>
                <w:rFonts w:asciiTheme="minorHAnsi" w:hAnsiTheme="minorHAnsi" w:cstheme="minorHAnsi"/>
                <w:bCs/>
                <w:sz w:val="24"/>
                <w:szCs w:val="24"/>
              </w:rPr>
              <w:t>General pedagogy or education methods.</w:t>
            </w:r>
          </w:p>
        </w:tc>
        <w:tc>
          <w:tcPr>
            <w:tcW w:w="3117" w:type="dxa"/>
          </w:tcPr>
          <w:p w14:paraId="16FC6C90" w14:textId="75E57E0D" w:rsidR="00B63CC7" w:rsidRPr="00B63CC7" w:rsidRDefault="00B63CC7" w:rsidP="00B63CC7">
            <w:pPr>
              <w:spacing w:after="160"/>
              <w:rPr>
                <w:rFonts w:asciiTheme="minorHAnsi" w:hAnsiTheme="minorHAnsi" w:cstheme="minorHAnsi"/>
                <w:bCs/>
                <w:sz w:val="24"/>
                <w:szCs w:val="24"/>
              </w:rPr>
            </w:pPr>
            <w:r w:rsidRPr="00B63CC7">
              <w:rPr>
                <w:rFonts w:asciiTheme="minorHAnsi" w:hAnsiTheme="minorHAnsi" w:cstheme="minorHAnsi"/>
                <w:bCs/>
                <w:sz w:val="24"/>
                <w:szCs w:val="24"/>
              </w:rPr>
              <w:t>Professional development, materials, and products specific to TPS and to the Library of Congress’ collection.</w:t>
            </w:r>
          </w:p>
        </w:tc>
      </w:tr>
      <w:tr w:rsidR="00B63CC7" w:rsidRPr="00472523" w14:paraId="6B143166" w14:textId="77777777" w:rsidTr="00F74971">
        <w:tc>
          <w:tcPr>
            <w:tcW w:w="3116" w:type="dxa"/>
          </w:tcPr>
          <w:p w14:paraId="095AAAF4" w14:textId="2522977D" w:rsidR="00B63CC7" w:rsidRPr="00B63CC7" w:rsidRDefault="00B63CC7" w:rsidP="00B63CC7">
            <w:pPr>
              <w:spacing w:after="160"/>
              <w:rPr>
                <w:rFonts w:asciiTheme="minorHAnsi" w:hAnsiTheme="minorHAnsi" w:cstheme="minorHAnsi"/>
                <w:bCs/>
                <w:sz w:val="24"/>
                <w:szCs w:val="24"/>
              </w:rPr>
            </w:pPr>
            <w:r w:rsidRPr="00B63CC7">
              <w:rPr>
                <w:rFonts w:asciiTheme="minorHAnsi" w:hAnsiTheme="minorHAnsi" w:cstheme="minorHAnsi"/>
                <w:bCs/>
                <w:sz w:val="24"/>
                <w:szCs w:val="24"/>
              </w:rPr>
              <w:t xml:space="preserve"> Honoraria</w:t>
            </w:r>
          </w:p>
        </w:tc>
        <w:tc>
          <w:tcPr>
            <w:tcW w:w="3117" w:type="dxa"/>
          </w:tcPr>
          <w:p w14:paraId="765D1600" w14:textId="7EEF9736" w:rsidR="00B63CC7" w:rsidRPr="00B63CC7" w:rsidRDefault="00B63CC7" w:rsidP="00B63CC7">
            <w:pPr>
              <w:spacing w:after="160"/>
              <w:rPr>
                <w:rFonts w:asciiTheme="minorHAnsi" w:hAnsiTheme="minorHAnsi" w:cstheme="minorHAnsi"/>
                <w:bCs/>
                <w:sz w:val="24"/>
                <w:szCs w:val="24"/>
              </w:rPr>
            </w:pPr>
            <w:r w:rsidRPr="00B63CC7">
              <w:rPr>
                <w:rFonts w:asciiTheme="minorHAnsi" w:hAnsiTheme="minorHAnsi" w:cstheme="minorHAnsi"/>
                <w:bCs/>
                <w:sz w:val="24"/>
                <w:szCs w:val="24"/>
              </w:rPr>
              <w:t>Unallowable when the primary intent is to confer distinction on, or to symbolize respect, esteem, or admiration for, the recipient of the honorarium.</w:t>
            </w:r>
          </w:p>
        </w:tc>
        <w:tc>
          <w:tcPr>
            <w:tcW w:w="3117" w:type="dxa"/>
          </w:tcPr>
          <w:p w14:paraId="6C21E327" w14:textId="49484F11" w:rsidR="00B63CC7" w:rsidRPr="00B63CC7" w:rsidRDefault="00B63CC7" w:rsidP="00B63CC7">
            <w:pPr>
              <w:spacing w:after="160"/>
              <w:rPr>
                <w:rFonts w:asciiTheme="minorHAnsi" w:hAnsiTheme="minorHAnsi" w:cstheme="minorHAnsi"/>
                <w:bCs/>
                <w:sz w:val="24"/>
                <w:szCs w:val="24"/>
              </w:rPr>
            </w:pPr>
            <w:proofErr w:type="gramStart"/>
            <w:r w:rsidRPr="00B63CC7">
              <w:rPr>
                <w:rFonts w:asciiTheme="minorHAnsi" w:hAnsiTheme="minorHAnsi" w:cstheme="minorHAnsi"/>
                <w:bCs/>
                <w:sz w:val="24"/>
                <w:szCs w:val="24"/>
              </w:rPr>
              <w:t>A payment</w:t>
            </w:r>
            <w:proofErr w:type="gramEnd"/>
            <w:r w:rsidRPr="00B63CC7">
              <w:rPr>
                <w:rFonts w:asciiTheme="minorHAnsi" w:hAnsiTheme="minorHAnsi" w:cstheme="minorHAnsi"/>
                <w:bCs/>
                <w:sz w:val="24"/>
                <w:szCs w:val="24"/>
              </w:rPr>
              <w:t xml:space="preserve"> for services rendered, such as a speaker's fee under a conference grant, is allowable.</w:t>
            </w:r>
          </w:p>
        </w:tc>
      </w:tr>
      <w:tr w:rsidR="00B63CC7" w:rsidRPr="00472523" w14:paraId="517A9641" w14:textId="77777777" w:rsidTr="00F74971">
        <w:tc>
          <w:tcPr>
            <w:tcW w:w="3116" w:type="dxa"/>
          </w:tcPr>
          <w:p w14:paraId="00B7F4FE" w14:textId="2AEFCCEB" w:rsidR="00B63CC7" w:rsidRPr="00B63CC7" w:rsidRDefault="00B63CC7" w:rsidP="00B63CC7">
            <w:pPr>
              <w:spacing w:after="160"/>
              <w:rPr>
                <w:rFonts w:asciiTheme="minorHAnsi" w:hAnsiTheme="minorHAnsi" w:cstheme="minorHAnsi"/>
                <w:bCs/>
                <w:sz w:val="24"/>
                <w:szCs w:val="24"/>
              </w:rPr>
            </w:pPr>
            <w:r w:rsidRPr="00B63CC7">
              <w:rPr>
                <w:rFonts w:asciiTheme="minorHAnsi" w:hAnsiTheme="minorHAnsi" w:cstheme="minorHAnsi"/>
                <w:bCs/>
                <w:sz w:val="24"/>
                <w:szCs w:val="24"/>
              </w:rPr>
              <w:t>Stipends</w:t>
            </w:r>
          </w:p>
        </w:tc>
        <w:tc>
          <w:tcPr>
            <w:tcW w:w="3117" w:type="dxa"/>
          </w:tcPr>
          <w:p w14:paraId="2C3E6D25" w14:textId="77777777" w:rsidR="00B63CC7" w:rsidRPr="00B63CC7" w:rsidRDefault="00B63CC7" w:rsidP="00B63CC7">
            <w:pPr>
              <w:spacing w:after="160"/>
              <w:rPr>
                <w:rFonts w:asciiTheme="minorHAnsi" w:hAnsiTheme="minorHAnsi" w:cstheme="minorHAnsi"/>
                <w:bCs/>
                <w:sz w:val="24"/>
                <w:szCs w:val="24"/>
              </w:rPr>
            </w:pPr>
          </w:p>
        </w:tc>
        <w:tc>
          <w:tcPr>
            <w:tcW w:w="3117" w:type="dxa"/>
          </w:tcPr>
          <w:p w14:paraId="71EDF91C" w14:textId="0E98C8F6" w:rsidR="00B63CC7" w:rsidRPr="00B63CC7" w:rsidRDefault="00B63CC7" w:rsidP="00B63CC7">
            <w:pPr>
              <w:spacing w:after="160"/>
              <w:rPr>
                <w:rFonts w:asciiTheme="minorHAnsi" w:hAnsiTheme="minorHAnsi" w:cstheme="minorHAnsi"/>
                <w:bCs/>
                <w:sz w:val="24"/>
                <w:szCs w:val="24"/>
              </w:rPr>
            </w:pPr>
            <w:r w:rsidRPr="00B63CC7">
              <w:rPr>
                <w:rFonts w:asciiTheme="minorHAnsi" w:hAnsiTheme="minorHAnsi" w:cstheme="minorHAnsi"/>
                <w:bCs/>
                <w:sz w:val="24"/>
                <w:szCs w:val="24"/>
              </w:rPr>
              <w:t>Stipends to defray participation costs directly serving the TPS mission</w:t>
            </w:r>
          </w:p>
        </w:tc>
      </w:tr>
      <w:tr w:rsidR="00B63CC7" w:rsidRPr="00472523" w14:paraId="7530D08F" w14:textId="77777777" w:rsidTr="00F74971">
        <w:tc>
          <w:tcPr>
            <w:tcW w:w="3116" w:type="dxa"/>
          </w:tcPr>
          <w:p w14:paraId="66E30D35" w14:textId="51C9A107" w:rsidR="00B63CC7" w:rsidRPr="00B63CC7" w:rsidRDefault="00B63CC7" w:rsidP="00B63CC7">
            <w:pPr>
              <w:spacing w:after="160"/>
              <w:rPr>
                <w:rFonts w:asciiTheme="minorHAnsi" w:hAnsiTheme="minorHAnsi" w:cstheme="minorHAnsi"/>
                <w:bCs/>
                <w:sz w:val="24"/>
                <w:szCs w:val="24"/>
              </w:rPr>
            </w:pPr>
            <w:r w:rsidRPr="00B63CC7">
              <w:rPr>
                <w:rFonts w:asciiTheme="minorHAnsi" w:hAnsiTheme="minorHAnsi" w:cstheme="minorHAnsi"/>
                <w:bCs/>
                <w:sz w:val="24"/>
                <w:szCs w:val="24"/>
              </w:rPr>
              <w:t>Training</w:t>
            </w:r>
          </w:p>
        </w:tc>
        <w:tc>
          <w:tcPr>
            <w:tcW w:w="3117" w:type="dxa"/>
          </w:tcPr>
          <w:p w14:paraId="2F7EA30A" w14:textId="31EE52F9" w:rsidR="00B63CC7" w:rsidRPr="00B63CC7" w:rsidRDefault="00B63CC7" w:rsidP="00B63CC7">
            <w:pPr>
              <w:spacing w:after="160"/>
              <w:rPr>
                <w:rFonts w:asciiTheme="minorHAnsi" w:hAnsiTheme="minorHAnsi" w:cstheme="minorHAnsi"/>
                <w:bCs/>
                <w:sz w:val="24"/>
                <w:szCs w:val="24"/>
              </w:rPr>
            </w:pPr>
            <w:r w:rsidRPr="00B63CC7">
              <w:rPr>
                <w:rFonts w:asciiTheme="minorHAnsi" w:hAnsiTheme="minorHAnsi" w:cstheme="minorHAnsi"/>
                <w:bCs/>
                <w:sz w:val="24"/>
                <w:szCs w:val="24"/>
              </w:rPr>
              <w:t>Project personnel professional development training.</w:t>
            </w:r>
          </w:p>
        </w:tc>
        <w:tc>
          <w:tcPr>
            <w:tcW w:w="3117" w:type="dxa"/>
          </w:tcPr>
          <w:p w14:paraId="284188FB" w14:textId="40D194D4" w:rsidR="00B63CC7" w:rsidRPr="00B63CC7" w:rsidRDefault="00B63CC7" w:rsidP="00B63CC7">
            <w:pPr>
              <w:spacing w:after="160"/>
              <w:rPr>
                <w:rFonts w:asciiTheme="minorHAnsi" w:hAnsiTheme="minorHAnsi" w:cstheme="minorHAnsi"/>
                <w:bCs/>
                <w:sz w:val="24"/>
                <w:szCs w:val="24"/>
              </w:rPr>
            </w:pPr>
            <w:r w:rsidRPr="00B63CC7">
              <w:rPr>
                <w:rFonts w:asciiTheme="minorHAnsi" w:hAnsiTheme="minorHAnsi" w:cstheme="minorHAnsi"/>
                <w:bCs/>
                <w:sz w:val="24"/>
                <w:szCs w:val="24"/>
              </w:rPr>
              <w:t>Project target audience professional development training, including for staff and volunteers.</w:t>
            </w:r>
          </w:p>
        </w:tc>
      </w:tr>
    </w:tbl>
    <w:p w14:paraId="5C84508C" w14:textId="076F7366" w:rsidR="0050192F" w:rsidRPr="0050192F" w:rsidRDefault="006D5504" w:rsidP="00472523">
      <w:pPr>
        <w:rPr>
          <w:rFonts w:asciiTheme="minorHAnsi" w:hAnsiTheme="minorHAnsi" w:cstheme="minorHAnsi"/>
          <w:sz w:val="24"/>
          <w:szCs w:val="24"/>
        </w:rPr>
      </w:pPr>
      <w:r>
        <w:rPr>
          <w:rFonts w:asciiTheme="minorHAnsi" w:hAnsiTheme="minorHAnsi" w:cstheme="minorHAnsi"/>
          <w:bCs/>
          <w:sz w:val="24"/>
          <w:szCs w:val="24"/>
        </w:rPr>
        <w:br/>
      </w:r>
      <w:r w:rsidR="0050192F" w:rsidRPr="0050192F">
        <w:rPr>
          <w:rFonts w:asciiTheme="minorHAnsi" w:hAnsiTheme="minorHAnsi" w:cstheme="minorHAnsi"/>
          <w:bCs/>
          <w:sz w:val="24"/>
          <w:szCs w:val="24"/>
        </w:rPr>
        <w:t xml:space="preserve">Applicants should pay special attention to </w:t>
      </w:r>
      <w:r w:rsidR="0050192F" w:rsidRPr="00472523">
        <w:rPr>
          <w:rFonts w:asciiTheme="minorHAnsi" w:hAnsiTheme="minorHAnsi" w:cstheme="minorHAnsi"/>
          <w:b/>
          <w:sz w:val="24"/>
          <w:szCs w:val="24"/>
        </w:rPr>
        <w:t>prohibitions or limitations</w:t>
      </w:r>
      <w:r w:rsidR="0050192F" w:rsidRPr="0050192F">
        <w:rPr>
          <w:rFonts w:asciiTheme="minorHAnsi" w:hAnsiTheme="minorHAnsi" w:cstheme="minorHAnsi"/>
          <w:bCs/>
          <w:sz w:val="24"/>
          <w:szCs w:val="24"/>
        </w:rPr>
        <w:t xml:space="preserve"> including:</w:t>
      </w:r>
    </w:p>
    <w:p w14:paraId="0029E9B4" w14:textId="3A3D8045" w:rsidR="0050192F" w:rsidRPr="00472523" w:rsidRDefault="0050192F" w:rsidP="00472523">
      <w:pPr>
        <w:pStyle w:val="ListParagraph"/>
        <w:numPr>
          <w:ilvl w:val="0"/>
          <w:numId w:val="6"/>
        </w:numPr>
        <w:rPr>
          <w:rFonts w:asciiTheme="minorHAnsi" w:hAnsiTheme="minorHAnsi" w:cstheme="minorHAnsi"/>
          <w:sz w:val="24"/>
          <w:szCs w:val="24"/>
        </w:rPr>
      </w:pPr>
      <w:r w:rsidRPr="00472523">
        <w:rPr>
          <w:rFonts w:asciiTheme="minorHAnsi" w:hAnsiTheme="minorHAnsi" w:cstheme="minorHAnsi"/>
          <w:sz w:val="24"/>
          <w:szCs w:val="24"/>
        </w:rPr>
        <w:lastRenderedPageBreak/>
        <w:t>Expenses must be incurred during the award period of performance unless otherwise specified and allowed by law.</w:t>
      </w:r>
    </w:p>
    <w:p w14:paraId="4254E29E" w14:textId="5EEE4343" w:rsidR="0050192F" w:rsidRPr="00472523" w:rsidRDefault="0050192F" w:rsidP="00472523">
      <w:pPr>
        <w:pStyle w:val="ListParagraph"/>
        <w:numPr>
          <w:ilvl w:val="0"/>
          <w:numId w:val="6"/>
        </w:numPr>
        <w:rPr>
          <w:rFonts w:asciiTheme="minorHAnsi" w:hAnsiTheme="minorHAnsi" w:cstheme="minorHAnsi"/>
          <w:sz w:val="24"/>
          <w:szCs w:val="24"/>
        </w:rPr>
      </w:pPr>
      <w:r w:rsidRPr="00472523">
        <w:rPr>
          <w:rFonts w:asciiTheme="minorHAnsi" w:hAnsiTheme="minorHAnsi" w:cstheme="minorHAnsi"/>
          <w:sz w:val="24"/>
          <w:szCs w:val="24"/>
        </w:rPr>
        <w:t>All federal, Library, and program requirements regarding the use of funds apply to both requested Library grant funds and to cost sharing.</w:t>
      </w:r>
    </w:p>
    <w:p w14:paraId="42F55B09" w14:textId="21FFE714" w:rsidR="0050192F" w:rsidRPr="00472523" w:rsidRDefault="0050192F" w:rsidP="00472523">
      <w:pPr>
        <w:pStyle w:val="ListParagraph"/>
        <w:numPr>
          <w:ilvl w:val="0"/>
          <w:numId w:val="6"/>
        </w:numPr>
        <w:rPr>
          <w:rFonts w:asciiTheme="minorHAnsi" w:hAnsiTheme="minorHAnsi" w:cstheme="minorHAnsi"/>
          <w:sz w:val="24"/>
          <w:szCs w:val="24"/>
        </w:rPr>
      </w:pPr>
      <w:r w:rsidRPr="00472523">
        <w:rPr>
          <w:rFonts w:asciiTheme="minorHAnsi" w:hAnsiTheme="minorHAnsi" w:cstheme="minorHAnsi"/>
          <w:sz w:val="24"/>
          <w:szCs w:val="24"/>
        </w:rPr>
        <w:t>Indirect cost rates included in an applicant’s proposed budget and narrative shall not exceed 15%</w:t>
      </w:r>
      <w:r w:rsidR="00472523" w:rsidRPr="00472523">
        <w:rPr>
          <w:rFonts w:asciiTheme="minorHAnsi" w:hAnsiTheme="minorHAnsi" w:cstheme="minorHAnsi"/>
          <w:sz w:val="24"/>
          <w:szCs w:val="24"/>
        </w:rPr>
        <w:t xml:space="preserve"> of Modified Total Direct Costs as defined in </w:t>
      </w:r>
      <w:hyperlink r:id="rId9" w:anchor="p-200.1(Modified%20Total%20Direct%20Cost%20(MTDC))" w:history="1">
        <w:r w:rsidR="00472523" w:rsidRPr="00472523">
          <w:rPr>
            <w:rStyle w:val="Hyperlink"/>
            <w:rFonts w:asciiTheme="minorHAnsi" w:hAnsiTheme="minorHAnsi" w:cstheme="minorHAnsi"/>
            <w:sz w:val="24"/>
            <w:szCs w:val="24"/>
          </w:rPr>
          <w:t>2 CFR 200.1</w:t>
        </w:r>
      </w:hyperlink>
      <w:r w:rsidRPr="00472523">
        <w:rPr>
          <w:rFonts w:asciiTheme="minorHAnsi" w:hAnsiTheme="minorHAnsi" w:cstheme="minorHAnsi"/>
          <w:sz w:val="24"/>
          <w:szCs w:val="24"/>
        </w:rPr>
        <w:t>.</w:t>
      </w:r>
    </w:p>
    <w:p w14:paraId="3361B5CA" w14:textId="07A9DDFF" w:rsidR="002C346D" w:rsidRDefault="0050192F" w:rsidP="00472523">
      <w:pPr>
        <w:pStyle w:val="ListParagraph"/>
        <w:numPr>
          <w:ilvl w:val="0"/>
          <w:numId w:val="6"/>
        </w:numPr>
        <w:rPr>
          <w:rFonts w:asciiTheme="minorHAnsi" w:hAnsiTheme="minorHAnsi" w:cstheme="minorHAnsi"/>
          <w:sz w:val="24"/>
          <w:szCs w:val="24"/>
        </w:rPr>
      </w:pPr>
      <w:r w:rsidRPr="00472523">
        <w:rPr>
          <w:rFonts w:asciiTheme="minorHAnsi" w:hAnsiTheme="minorHAnsi" w:cstheme="minorHAnsi"/>
          <w:sz w:val="24"/>
          <w:szCs w:val="24"/>
        </w:rPr>
        <w:t>Federal funds from other federal awards may not be used for cost sharing.</w:t>
      </w:r>
      <w:r w:rsidR="0046603E">
        <w:rPr>
          <w:rFonts w:asciiTheme="minorHAnsi" w:hAnsiTheme="minorHAnsi" w:cstheme="minorHAnsi"/>
          <w:sz w:val="24"/>
          <w:szCs w:val="24"/>
        </w:rPr>
        <w:br/>
      </w:r>
    </w:p>
    <w:p w14:paraId="10A92816" w14:textId="1832F47C" w:rsidR="0046603E" w:rsidRDefault="0046603E" w:rsidP="0046603E">
      <w:pPr>
        <w:rPr>
          <w:rFonts w:asciiTheme="minorHAnsi" w:hAnsiTheme="minorHAnsi" w:cstheme="minorHAnsi"/>
          <w:b/>
          <w:bCs/>
          <w:sz w:val="24"/>
          <w:szCs w:val="24"/>
        </w:rPr>
      </w:pPr>
      <w:r>
        <w:rPr>
          <w:rFonts w:asciiTheme="minorHAnsi" w:hAnsiTheme="minorHAnsi" w:cstheme="minorHAnsi"/>
          <w:b/>
          <w:bCs/>
          <w:sz w:val="24"/>
          <w:szCs w:val="24"/>
        </w:rPr>
        <w:t>B. Cost Sharing</w:t>
      </w:r>
    </w:p>
    <w:p w14:paraId="2127C34F" w14:textId="77777777" w:rsidR="005F7698" w:rsidRDefault="0046603E" w:rsidP="0046603E">
      <w:pPr>
        <w:rPr>
          <w:rFonts w:asciiTheme="minorHAnsi" w:hAnsiTheme="minorHAnsi" w:cstheme="minorHAnsi"/>
          <w:sz w:val="24"/>
          <w:szCs w:val="24"/>
        </w:rPr>
      </w:pPr>
      <w:r w:rsidRPr="0046603E">
        <w:rPr>
          <w:rFonts w:asciiTheme="minorHAnsi" w:hAnsiTheme="minorHAnsi" w:cstheme="minorHAnsi"/>
          <w:sz w:val="24"/>
          <w:szCs w:val="24"/>
        </w:rPr>
        <w:t>There is </w:t>
      </w:r>
      <w:r w:rsidRPr="0046603E">
        <w:rPr>
          <w:rFonts w:asciiTheme="minorHAnsi" w:hAnsiTheme="minorHAnsi" w:cstheme="minorHAnsi"/>
          <w:b/>
          <w:bCs/>
          <w:sz w:val="24"/>
          <w:szCs w:val="24"/>
        </w:rPr>
        <w:t>no</w:t>
      </w:r>
      <w:r w:rsidRPr="0046603E">
        <w:rPr>
          <w:rFonts w:asciiTheme="minorHAnsi" w:hAnsiTheme="minorHAnsi" w:cstheme="minorHAnsi"/>
          <w:sz w:val="24"/>
          <w:szCs w:val="24"/>
        </w:rPr>
        <w:t xml:space="preserve"> requirement for matching funds or cost sharing from Institutions applying for this grant. </w:t>
      </w:r>
    </w:p>
    <w:p w14:paraId="131A653B" w14:textId="5A42A42C" w:rsidR="0046603E" w:rsidRPr="0046603E" w:rsidRDefault="005F7698" w:rsidP="0046603E">
      <w:pPr>
        <w:rPr>
          <w:rFonts w:asciiTheme="minorHAnsi" w:hAnsiTheme="minorHAnsi" w:cstheme="minorHAnsi"/>
          <w:sz w:val="24"/>
          <w:szCs w:val="24"/>
        </w:rPr>
      </w:pPr>
      <w:r>
        <w:rPr>
          <w:rFonts w:asciiTheme="minorHAnsi" w:hAnsiTheme="minorHAnsi" w:cstheme="minorHAnsi"/>
          <w:sz w:val="24"/>
          <w:szCs w:val="24"/>
        </w:rPr>
        <w:t>If including matching funds or cost sharing, e</w:t>
      </w:r>
      <w:r w:rsidR="0046603E" w:rsidRPr="0046603E">
        <w:rPr>
          <w:rFonts w:asciiTheme="minorHAnsi" w:hAnsiTheme="minorHAnsi" w:cstheme="minorHAnsi"/>
          <w:sz w:val="24"/>
          <w:szCs w:val="24"/>
        </w:rPr>
        <w:t xml:space="preserve">xamples of cost sharing may </w:t>
      </w:r>
      <w:proofErr w:type="gramStart"/>
      <w:r w:rsidR="0046603E" w:rsidRPr="0046603E">
        <w:rPr>
          <w:rFonts w:asciiTheme="minorHAnsi" w:hAnsiTheme="minorHAnsi" w:cstheme="minorHAnsi"/>
          <w:sz w:val="24"/>
          <w:szCs w:val="24"/>
        </w:rPr>
        <w:t>include</w:t>
      </w:r>
      <w:r>
        <w:rPr>
          <w:rFonts w:asciiTheme="minorHAnsi" w:hAnsiTheme="minorHAnsi" w:cstheme="minorHAnsi"/>
          <w:sz w:val="24"/>
          <w:szCs w:val="24"/>
        </w:rPr>
        <w:t>:</w:t>
      </w:r>
      <w:proofErr w:type="gramEnd"/>
      <w:r w:rsidR="0046603E" w:rsidRPr="0046603E">
        <w:rPr>
          <w:rFonts w:asciiTheme="minorHAnsi" w:hAnsiTheme="minorHAnsi" w:cstheme="minorHAnsi"/>
          <w:sz w:val="24"/>
          <w:szCs w:val="24"/>
        </w:rPr>
        <w:t xml:space="preserve"> salaries, space or studio rental costs, equipment not part of an existing indirect cost rate calculation, and/or supplies.</w:t>
      </w:r>
    </w:p>
    <w:p w14:paraId="76AA3CBB" w14:textId="77777777" w:rsidR="0046603E" w:rsidRPr="0046603E" w:rsidRDefault="0046603E" w:rsidP="0046603E">
      <w:pPr>
        <w:numPr>
          <w:ilvl w:val="0"/>
          <w:numId w:val="8"/>
        </w:numPr>
        <w:rPr>
          <w:rFonts w:asciiTheme="minorHAnsi" w:hAnsiTheme="minorHAnsi" w:cstheme="minorHAnsi"/>
          <w:sz w:val="24"/>
          <w:szCs w:val="24"/>
        </w:rPr>
      </w:pPr>
      <w:r w:rsidRPr="0046603E">
        <w:rPr>
          <w:rFonts w:asciiTheme="minorHAnsi" w:hAnsiTheme="minorHAnsi" w:cstheme="minorHAnsi"/>
          <w:sz w:val="24"/>
          <w:szCs w:val="24"/>
        </w:rPr>
        <w:t xml:space="preserve">As with grant funds, all cost share expenses must be incurred during the </w:t>
      </w:r>
      <w:proofErr w:type="gramStart"/>
      <w:r w:rsidRPr="0046603E">
        <w:rPr>
          <w:rFonts w:asciiTheme="minorHAnsi" w:hAnsiTheme="minorHAnsi" w:cstheme="minorHAnsi"/>
          <w:sz w:val="24"/>
          <w:szCs w:val="24"/>
        </w:rPr>
        <w:t>grant’s</w:t>
      </w:r>
      <w:proofErr w:type="gramEnd"/>
      <w:r w:rsidRPr="0046603E">
        <w:rPr>
          <w:rFonts w:asciiTheme="minorHAnsi" w:hAnsiTheme="minorHAnsi" w:cstheme="minorHAnsi"/>
          <w:sz w:val="24"/>
          <w:szCs w:val="24"/>
        </w:rPr>
        <w:t xml:space="preserve"> period of performance unless otherwise specified and allowed by law.</w:t>
      </w:r>
    </w:p>
    <w:p w14:paraId="7BE8C9E4" w14:textId="77777777" w:rsidR="0046603E" w:rsidRPr="0046603E" w:rsidRDefault="0046603E" w:rsidP="0046603E">
      <w:pPr>
        <w:numPr>
          <w:ilvl w:val="1"/>
          <w:numId w:val="8"/>
        </w:numPr>
        <w:rPr>
          <w:rFonts w:asciiTheme="minorHAnsi" w:hAnsiTheme="minorHAnsi" w:cstheme="minorHAnsi"/>
          <w:sz w:val="24"/>
          <w:szCs w:val="24"/>
        </w:rPr>
      </w:pPr>
      <w:r w:rsidRPr="0046603E">
        <w:rPr>
          <w:rFonts w:asciiTheme="minorHAnsi" w:hAnsiTheme="minorHAnsi" w:cstheme="minorHAnsi"/>
          <w:sz w:val="24"/>
          <w:szCs w:val="24"/>
        </w:rPr>
        <w:t>Federal funds from other federal awards may not be used for cost sharing.</w:t>
      </w:r>
    </w:p>
    <w:p w14:paraId="2C9628B0" w14:textId="3B8537F7" w:rsidR="0046603E" w:rsidRPr="0046603E" w:rsidRDefault="0046603E" w:rsidP="0046603E">
      <w:pPr>
        <w:numPr>
          <w:ilvl w:val="1"/>
          <w:numId w:val="8"/>
        </w:numPr>
        <w:rPr>
          <w:rFonts w:asciiTheme="minorHAnsi" w:hAnsiTheme="minorHAnsi" w:cstheme="minorHAnsi"/>
          <w:sz w:val="24"/>
          <w:szCs w:val="24"/>
        </w:rPr>
      </w:pPr>
      <w:r w:rsidRPr="0046603E">
        <w:rPr>
          <w:rFonts w:asciiTheme="minorHAnsi" w:hAnsiTheme="minorHAnsi" w:cstheme="minorHAnsi"/>
          <w:sz w:val="24"/>
          <w:szCs w:val="24"/>
        </w:rPr>
        <w:t>All federal, Library, and program requirements regarding the use of funds apply to both requested Library grant funds and to cost sharing. See </w:t>
      </w:r>
      <w:hyperlink r:id="rId10" w:tgtFrame="_blank" w:history="1">
        <w:r w:rsidRPr="0046603E">
          <w:rPr>
            <w:rStyle w:val="Hyperlink"/>
            <w:rFonts w:asciiTheme="minorHAnsi" w:hAnsiTheme="minorHAnsi" w:cstheme="minorHAnsi"/>
            <w:sz w:val="24"/>
            <w:szCs w:val="24"/>
          </w:rPr>
          <w:t>2 C.F.R. 200.1</w:t>
        </w:r>
      </w:hyperlink>
      <w:r w:rsidRPr="0046603E">
        <w:rPr>
          <w:rFonts w:asciiTheme="minorHAnsi" w:hAnsiTheme="minorHAnsi" w:cstheme="minorHAnsi"/>
          <w:sz w:val="24"/>
          <w:szCs w:val="24"/>
        </w:rPr>
        <w:t> and </w:t>
      </w:r>
      <w:hyperlink r:id="rId11" w:tgtFrame="_blank" w:history="1">
        <w:r w:rsidRPr="0046603E">
          <w:rPr>
            <w:rStyle w:val="Hyperlink"/>
            <w:rFonts w:asciiTheme="minorHAnsi" w:hAnsiTheme="minorHAnsi" w:cstheme="minorHAnsi"/>
            <w:sz w:val="24"/>
            <w:szCs w:val="24"/>
          </w:rPr>
          <w:t>200.306</w:t>
        </w:r>
      </w:hyperlink>
      <w:r w:rsidRPr="0046603E">
        <w:rPr>
          <w:rFonts w:asciiTheme="minorHAnsi" w:hAnsiTheme="minorHAnsi" w:cstheme="minorHAnsi"/>
          <w:sz w:val="24"/>
          <w:szCs w:val="24"/>
        </w:rPr>
        <w:t> for more information on cost share.</w:t>
      </w:r>
    </w:p>
    <w:p w14:paraId="17A3C154" w14:textId="082B5179" w:rsidR="0046603E" w:rsidRPr="0046603E" w:rsidRDefault="0046603E" w:rsidP="0046603E">
      <w:pPr>
        <w:numPr>
          <w:ilvl w:val="0"/>
          <w:numId w:val="8"/>
        </w:numPr>
        <w:rPr>
          <w:rFonts w:asciiTheme="minorHAnsi" w:hAnsiTheme="minorHAnsi" w:cstheme="minorHAnsi"/>
          <w:sz w:val="24"/>
          <w:szCs w:val="24"/>
        </w:rPr>
      </w:pPr>
      <w:r w:rsidRPr="0046603E">
        <w:rPr>
          <w:rFonts w:asciiTheme="minorHAnsi" w:hAnsiTheme="minorHAnsi" w:cstheme="minorHAnsi"/>
          <w:sz w:val="24"/>
          <w:szCs w:val="24"/>
        </w:rPr>
        <w:t xml:space="preserve">If the budget includes Cost Share, the applicant should identify any cash or </w:t>
      </w:r>
      <w:r w:rsidR="007E1BFE">
        <w:rPr>
          <w:rFonts w:asciiTheme="minorHAnsi" w:hAnsiTheme="minorHAnsi" w:cstheme="minorHAnsi"/>
          <w:sz w:val="24"/>
          <w:szCs w:val="24"/>
        </w:rPr>
        <w:t xml:space="preserve">third-party </w:t>
      </w:r>
      <w:r w:rsidRPr="0046603E">
        <w:rPr>
          <w:rFonts w:asciiTheme="minorHAnsi" w:hAnsiTheme="minorHAnsi" w:cstheme="minorHAnsi"/>
          <w:sz w:val="24"/>
          <w:szCs w:val="24"/>
        </w:rPr>
        <w:t>in-kind contributions that a partner or other entity will contribute to the project and describe how the contributions directly and substantively benefit completion of the project. For in-kind contributions, include</w:t>
      </w:r>
      <w:r w:rsidR="006D5504">
        <w:rPr>
          <w:rFonts w:asciiTheme="minorHAnsi" w:hAnsiTheme="minorHAnsi" w:cstheme="minorHAnsi"/>
          <w:sz w:val="24"/>
          <w:szCs w:val="24"/>
        </w:rPr>
        <w:t xml:space="preserve"> information about</w:t>
      </w:r>
      <w:r w:rsidRPr="0046603E">
        <w:rPr>
          <w:rFonts w:asciiTheme="minorHAnsi" w:hAnsiTheme="minorHAnsi" w:cstheme="minorHAnsi"/>
          <w:sz w:val="24"/>
          <w:szCs w:val="24"/>
        </w:rPr>
        <w:t xml:space="preserve"> the </w:t>
      </w:r>
      <w:r w:rsidR="006D5504">
        <w:rPr>
          <w:rFonts w:asciiTheme="minorHAnsi" w:hAnsiTheme="minorHAnsi" w:cstheme="minorHAnsi"/>
          <w:sz w:val="24"/>
          <w:szCs w:val="24"/>
        </w:rPr>
        <w:t xml:space="preserve">third-party </w:t>
      </w:r>
      <w:r w:rsidRPr="0046603E">
        <w:rPr>
          <w:rFonts w:asciiTheme="minorHAnsi" w:hAnsiTheme="minorHAnsi" w:cstheme="minorHAnsi"/>
          <w:sz w:val="24"/>
          <w:szCs w:val="24"/>
        </w:rPr>
        <w:t>source, the amount, and the valuation methodology used to determine the total value. See </w:t>
      </w:r>
      <w:hyperlink r:id="rId12" w:tgtFrame="_blank" w:history="1">
        <w:r w:rsidRPr="0046603E">
          <w:rPr>
            <w:rStyle w:val="Hyperlink"/>
            <w:rFonts w:asciiTheme="minorHAnsi" w:hAnsiTheme="minorHAnsi" w:cstheme="minorHAnsi"/>
            <w:sz w:val="24"/>
            <w:szCs w:val="24"/>
          </w:rPr>
          <w:t>2 CFR 200.306</w:t>
        </w:r>
      </w:hyperlink>
      <w:r w:rsidRPr="0046603E">
        <w:rPr>
          <w:rFonts w:asciiTheme="minorHAnsi" w:hAnsiTheme="minorHAnsi" w:cstheme="minorHAnsi"/>
          <w:sz w:val="24"/>
          <w:szCs w:val="24"/>
        </w:rPr>
        <w:t> “Cost sharing or matching” for more information. If Cost Share is being provided by unpaid volunteers, applications should explain how they arrived at the dollar amount used to represent the value of their services.</w:t>
      </w:r>
    </w:p>
    <w:p w14:paraId="4692887C" w14:textId="77777777" w:rsidR="0046603E" w:rsidRPr="0046603E" w:rsidRDefault="0046603E" w:rsidP="0046603E">
      <w:pPr>
        <w:rPr>
          <w:rFonts w:asciiTheme="minorHAnsi" w:hAnsiTheme="minorHAnsi" w:cstheme="minorHAnsi"/>
          <w:b/>
          <w:bCs/>
          <w:sz w:val="24"/>
          <w:szCs w:val="24"/>
        </w:rPr>
      </w:pPr>
    </w:p>
    <w:sectPr w:rsidR="0046603E" w:rsidRPr="0046603E" w:rsidSect="00041630">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539F2" w14:textId="77777777" w:rsidR="008D087D" w:rsidRDefault="008D087D" w:rsidP="00230F38">
      <w:pPr>
        <w:spacing w:after="0" w:line="240" w:lineRule="auto"/>
      </w:pPr>
      <w:r>
        <w:separator/>
      </w:r>
    </w:p>
  </w:endnote>
  <w:endnote w:type="continuationSeparator" w:id="0">
    <w:p w14:paraId="02857EE2" w14:textId="77777777" w:rsidR="008D087D" w:rsidRDefault="008D087D" w:rsidP="00230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FD621" w14:textId="74DD2236" w:rsidR="00041630" w:rsidRDefault="00790D15" w:rsidP="00790D15">
    <w:pPr>
      <w:pStyle w:val="Footer"/>
    </w:pPr>
    <w:r w:rsidRPr="00790D15">
      <w:rPr>
        <w:rFonts w:asciiTheme="majorHAnsi" w:hAnsiTheme="majorHAnsi" w:cstheme="majorHAnsi"/>
        <w:b/>
        <w:bCs/>
        <w:color w:val="000000"/>
        <w:szCs w:val="20"/>
      </w:rPr>
      <w:fldChar w:fldCharType="begin"/>
    </w:r>
    <w:r w:rsidRPr="00790D15">
      <w:rPr>
        <w:rFonts w:asciiTheme="majorHAnsi" w:hAnsiTheme="majorHAnsi" w:cstheme="majorHAnsi"/>
        <w:b/>
        <w:bCs/>
        <w:color w:val="000000"/>
        <w:szCs w:val="20"/>
      </w:rPr>
      <w:instrText xml:space="preserve"> PAGE   \* MERGEFORMAT </w:instrText>
    </w:r>
    <w:r w:rsidRPr="00790D15">
      <w:rPr>
        <w:rFonts w:asciiTheme="majorHAnsi" w:hAnsiTheme="majorHAnsi" w:cstheme="majorHAnsi"/>
        <w:b/>
        <w:bCs/>
        <w:color w:val="000000"/>
        <w:szCs w:val="20"/>
      </w:rPr>
      <w:fldChar w:fldCharType="separate"/>
    </w:r>
    <w:r w:rsidRPr="00790D15">
      <w:rPr>
        <w:rFonts w:asciiTheme="majorHAnsi" w:hAnsiTheme="majorHAnsi" w:cstheme="majorHAnsi"/>
        <w:b/>
        <w:bCs/>
        <w:noProof/>
        <w:color w:val="000000"/>
        <w:szCs w:val="20"/>
      </w:rPr>
      <w:t>1</w:t>
    </w:r>
    <w:r w:rsidRPr="00790D15">
      <w:rPr>
        <w:rFonts w:asciiTheme="majorHAnsi" w:hAnsiTheme="majorHAnsi" w:cstheme="majorHAnsi"/>
        <w:b/>
        <w:bCs/>
        <w:noProof/>
        <w:color w:val="000000"/>
        <w:szCs w:val="20"/>
      </w:rPr>
      <w:fldChar w:fldCharType="end"/>
    </w:r>
    <w:r w:rsidR="005C1080">
      <w:rPr>
        <w:rFonts w:asciiTheme="majorHAnsi" w:hAnsiTheme="majorHAnsi" w:cstheme="majorHAnsi"/>
        <w:b/>
        <w:bCs/>
        <w:noProof/>
        <w:color w:val="000000"/>
        <w:szCs w:val="20"/>
      </w:rPr>
      <w:tab/>
      <w:t>08/0</w:t>
    </w:r>
    <w:r w:rsidR="00E64D41">
      <w:rPr>
        <w:rFonts w:asciiTheme="majorHAnsi" w:hAnsiTheme="majorHAnsi" w:cstheme="majorHAnsi"/>
        <w:b/>
        <w:bCs/>
        <w:noProof/>
        <w:color w:val="000000"/>
        <w:szCs w:val="20"/>
      </w:rPr>
      <w:t>7</w:t>
    </w:r>
    <w:r w:rsidR="005C1080">
      <w:rPr>
        <w:rFonts w:asciiTheme="majorHAnsi" w:hAnsiTheme="majorHAnsi" w:cstheme="majorHAnsi"/>
        <w:b/>
        <w:bCs/>
        <w:noProof/>
        <w:color w:val="000000"/>
        <w:szCs w:val="20"/>
      </w:rPr>
      <w:t>/2026</w:t>
    </w:r>
    <w:r>
      <w:rPr>
        <w:rFonts w:asciiTheme="majorHAnsi" w:hAnsiTheme="majorHAnsi" w:cstheme="majorHAnsi"/>
        <w:b/>
        <w:bCs/>
        <w:noProof/>
        <w:color w:val="000000"/>
        <w:szCs w:val="20"/>
      </w:rPr>
      <w:tab/>
    </w:r>
    <w:r w:rsidR="00041630" w:rsidRPr="005507CA">
      <w:rPr>
        <w:rFonts w:asciiTheme="majorHAnsi" w:hAnsiTheme="majorHAnsi" w:cstheme="majorHAnsi"/>
        <w:b/>
        <w:bCs/>
        <w:color w:val="000000"/>
        <w:szCs w:val="20"/>
      </w:rPr>
      <w:t xml:space="preserve">NOFO – </w:t>
    </w:r>
    <w:r w:rsidR="000619DF" w:rsidRPr="006D5504">
      <w:rPr>
        <w:rFonts w:asciiTheme="majorHAnsi" w:hAnsiTheme="majorHAnsi" w:cstheme="majorHAnsi"/>
        <w:b/>
        <w:bCs/>
      </w:rPr>
      <w:t>030ADV26R00</w:t>
    </w:r>
    <w:r w:rsidR="000619DF">
      <w:rPr>
        <w:rFonts w:asciiTheme="majorHAnsi" w:hAnsiTheme="majorHAnsi" w:cstheme="majorHAnsi"/>
        <w:b/>
        <w:bCs/>
      </w:rPr>
      <w:t>5</w:t>
    </w:r>
    <w:r w:rsidR="000619DF" w:rsidRPr="006D5504">
      <w:rPr>
        <w:rFonts w:asciiTheme="majorHAnsi" w:hAnsiTheme="majorHAnsi" w:cstheme="majorHAnsi"/>
        <w:b/>
        <w:bCs/>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7CB6B" w14:textId="77777777" w:rsidR="008D087D" w:rsidRDefault="008D087D" w:rsidP="00230F38">
      <w:pPr>
        <w:spacing w:after="0" w:line="240" w:lineRule="auto"/>
      </w:pPr>
      <w:r>
        <w:separator/>
      </w:r>
    </w:p>
  </w:footnote>
  <w:footnote w:type="continuationSeparator" w:id="0">
    <w:p w14:paraId="42CFA558" w14:textId="77777777" w:rsidR="008D087D" w:rsidRDefault="008D087D" w:rsidP="00230F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B11F4" w14:textId="4D67CB23" w:rsidR="00230F38" w:rsidRPr="00230F38" w:rsidRDefault="00230F38" w:rsidP="00230F38">
    <w:pPr>
      <w:pBdr>
        <w:top w:val="nil"/>
        <w:left w:val="nil"/>
        <w:bottom w:val="nil"/>
        <w:right w:val="nil"/>
        <w:between w:val="nil"/>
      </w:pBdr>
      <w:tabs>
        <w:tab w:val="center" w:pos="4680"/>
        <w:tab w:val="right" w:pos="9360"/>
      </w:tabs>
      <w:spacing w:after="0" w:line="240" w:lineRule="auto"/>
      <w:rPr>
        <w:rFonts w:asciiTheme="majorHAnsi" w:hAnsiTheme="majorHAnsi" w:cstheme="majorHAnsi"/>
        <w:color w:val="000000"/>
        <w:szCs w:val="20"/>
      </w:rPr>
    </w:pPr>
    <w:r w:rsidRPr="002B1617">
      <w:rPr>
        <w:rFonts w:asciiTheme="majorHAnsi" w:hAnsiTheme="majorHAnsi" w:cstheme="majorHAnsi"/>
        <w:b/>
        <w:noProof/>
      </w:rPr>
      <w:drawing>
        <wp:inline distT="0" distB="0" distL="0" distR="0" wp14:anchorId="66A5EF42" wp14:editId="06D8B037">
          <wp:extent cx="2005965" cy="5245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5965" cy="524510"/>
                  </a:xfrm>
                  <a:prstGeom prst="rect">
                    <a:avLst/>
                  </a:prstGeom>
                  <a:noFill/>
                </pic:spPr>
              </pic:pic>
            </a:graphicData>
          </a:graphic>
        </wp:inline>
      </w:drawing>
    </w:r>
    <w:r w:rsidRPr="002B1617">
      <w:rPr>
        <w:rFonts w:asciiTheme="majorHAnsi" w:hAnsiTheme="majorHAnsi" w:cstheme="majorHAnsi"/>
        <w:color w:val="000000"/>
        <w:szCs w:val="20"/>
      </w:rPr>
      <w:tab/>
    </w:r>
    <w:r w:rsidR="00041630">
      <w:rPr>
        <w:rFonts w:asciiTheme="majorHAnsi" w:hAnsiTheme="majorHAnsi" w:cstheme="majorHAnsi"/>
        <w:color w:val="000000"/>
        <w:szCs w:val="20"/>
      </w:rPr>
      <w:br/>
    </w:r>
    <w:r w:rsidRPr="002B1617">
      <w:rPr>
        <w:rFonts w:asciiTheme="majorHAnsi" w:hAnsiTheme="majorHAnsi" w:cstheme="majorHAnsi"/>
        <w:color w:val="00000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989"/>
    <w:multiLevelType w:val="hybridMultilevel"/>
    <w:tmpl w:val="4134D6E4"/>
    <w:lvl w:ilvl="0" w:tplc="7430B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B7AA6"/>
    <w:multiLevelType w:val="hybridMultilevel"/>
    <w:tmpl w:val="E8BE53E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290481B"/>
    <w:multiLevelType w:val="hybridMultilevel"/>
    <w:tmpl w:val="5854212A"/>
    <w:lvl w:ilvl="0" w:tplc="C38E98A4">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C236E0"/>
    <w:multiLevelType w:val="hybridMultilevel"/>
    <w:tmpl w:val="8B2213CE"/>
    <w:lvl w:ilvl="0" w:tplc="7A2429B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0B1652"/>
    <w:multiLevelType w:val="multilevel"/>
    <w:tmpl w:val="E334F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3C781D"/>
    <w:multiLevelType w:val="hybridMultilevel"/>
    <w:tmpl w:val="CE0E66C2"/>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5B1F5C"/>
    <w:multiLevelType w:val="hybridMultilevel"/>
    <w:tmpl w:val="6EFE73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79EB7F19"/>
    <w:multiLevelType w:val="hybridMultilevel"/>
    <w:tmpl w:val="7CFA1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8187312">
    <w:abstractNumId w:val="5"/>
  </w:num>
  <w:num w:numId="2" w16cid:durableId="773021202">
    <w:abstractNumId w:val="3"/>
  </w:num>
  <w:num w:numId="3" w16cid:durableId="756634186">
    <w:abstractNumId w:val="6"/>
  </w:num>
  <w:num w:numId="4" w16cid:durableId="408696812">
    <w:abstractNumId w:val="1"/>
  </w:num>
  <w:num w:numId="5" w16cid:durableId="726415768">
    <w:abstractNumId w:val="0"/>
  </w:num>
  <w:num w:numId="6" w16cid:durableId="1914123737">
    <w:abstractNumId w:val="7"/>
  </w:num>
  <w:num w:numId="7" w16cid:durableId="1067537599">
    <w:abstractNumId w:val="2"/>
  </w:num>
  <w:num w:numId="8" w16cid:durableId="5029403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F38"/>
    <w:rsid w:val="00041630"/>
    <w:rsid w:val="000619DF"/>
    <w:rsid w:val="00093B51"/>
    <w:rsid w:val="000D2F26"/>
    <w:rsid w:val="000E6AB7"/>
    <w:rsid w:val="00147903"/>
    <w:rsid w:val="001550A0"/>
    <w:rsid w:val="001B661D"/>
    <w:rsid w:val="002179C5"/>
    <w:rsid w:val="00230F38"/>
    <w:rsid w:val="002C346D"/>
    <w:rsid w:val="003379F9"/>
    <w:rsid w:val="00343310"/>
    <w:rsid w:val="00394881"/>
    <w:rsid w:val="0046603E"/>
    <w:rsid w:val="00472523"/>
    <w:rsid w:val="0049337E"/>
    <w:rsid w:val="00497D43"/>
    <w:rsid w:val="004A2C99"/>
    <w:rsid w:val="004D4A6C"/>
    <w:rsid w:val="0050192F"/>
    <w:rsid w:val="0051746E"/>
    <w:rsid w:val="005507CA"/>
    <w:rsid w:val="005C1080"/>
    <w:rsid w:val="005C21C0"/>
    <w:rsid w:val="005C285F"/>
    <w:rsid w:val="005C2FE9"/>
    <w:rsid w:val="005F007F"/>
    <w:rsid w:val="005F4947"/>
    <w:rsid w:val="005F7698"/>
    <w:rsid w:val="00604D64"/>
    <w:rsid w:val="00611700"/>
    <w:rsid w:val="006157B5"/>
    <w:rsid w:val="006353C2"/>
    <w:rsid w:val="006744A2"/>
    <w:rsid w:val="006A3961"/>
    <w:rsid w:val="006D40E6"/>
    <w:rsid w:val="006D5504"/>
    <w:rsid w:val="006E38FF"/>
    <w:rsid w:val="00717A81"/>
    <w:rsid w:val="007623EE"/>
    <w:rsid w:val="00790D15"/>
    <w:rsid w:val="007B5250"/>
    <w:rsid w:val="007D6854"/>
    <w:rsid w:val="007E1BFE"/>
    <w:rsid w:val="00832D67"/>
    <w:rsid w:val="00894874"/>
    <w:rsid w:val="008D087D"/>
    <w:rsid w:val="0098168B"/>
    <w:rsid w:val="009A2CA6"/>
    <w:rsid w:val="00A55475"/>
    <w:rsid w:val="00AA30C5"/>
    <w:rsid w:val="00AA330D"/>
    <w:rsid w:val="00AC2292"/>
    <w:rsid w:val="00B40892"/>
    <w:rsid w:val="00B63CC7"/>
    <w:rsid w:val="00B93285"/>
    <w:rsid w:val="00BD30EF"/>
    <w:rsid w:val="00BF3F2F"/>
    <w:rsid w:val="00C04309"/>
    <w:rsid w:val="00C17825"/>
    <w:rsid w:val="00C2605F"/>
    <w:rsid w:val="00C3775E"/>
    <w:rsid w:val="00C51E6A"/>
    <w:rsid w:val="00CB58D2"/>
    <w:rsid w:val="00CD4AB7"/>
    <w:rsid w:val="00D22704"/>
    <w:rsid w:val="00D6616B"/>
    <w:rsid w:val="00E020CF"/>
    <w:rsid w:val="00E441A2"/>
    <w:rsid w:val="00E5320D"/>
    <w:rsid w:val="00E64D41"/>
    <w:rsid w:val="00ED224D"/>
    <w:rsid w:val="00F64AD7"/>
    <w:rsid w:val="00F747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371871"/>
  <w15:chartTrackingRefBased/>
  <w15:docId w15:val="{7A80C054-1178-4124-8EC9-2E2CDC334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F38"/>
    <w:pPr>
      <w:spacing w:line="259" w:lineRule="auto"/>
    </w:pPr>
    <w:rPr>
      <w:rFonts w:ascii="Book Antiqua" w:eastAsia="Calibri" w:hAnsi="Book Antiqua" w:cs="Calibri"/>
      <w:kern w:val="0"/>
      <w:sz w:val="20"/>
      <w:szCs w:val="22"/>
      <w14:ligatures w14:val="none"/>
    </w:rPr>
  </w:style>
  <w:style w:type="paragraph" w:styleId="Heading1">
    <w:name w:val="heading 1"/>
    <w:basedOn w:val="Normal"/>
    <w:next w:val="Normal"/>
    <w:link w:val="Heading1Char"/>
    <w:autoRedefine/>
    <w:rsid w:val="005507CA"/>
    <w:pPr>
      <w:spacing w:after="0" w:line="240" w:lineRule="auto"/>
      <w:outlineLvl w:val="0"/>
    </w:pPr>
    <w:rPr>
      <w:rFonts w:eastAsia="Times New Roman" w:cs="Times New Roman"/>
      <w:b/>
      <w:szCs w:val="20"/>
    </w:rPr>
  </w:style>
  <w:style w:type="paragraph" w:styleId="Heading2">
    <w:name w:val="heading 2"/>
    <w:basedOn w:val="Normal"/>
    <w:next w:val="Normal"/>
    <w:link w:val="Heading2Char"/>
    <w:autoRedefine/>
    <w:rsid w:val="005507CA"/>
    <w:pPr>
      <w:keepNext/>
      <w:keepLines/>
      <w:spacing w:after="0" w:line="240" w:lineRule="auto"/>
      <w:outlineLvl w:val="1"/>
    </w:pPr>
    <w:rPr>
      <w:b/>
      <w:szCs w:val="20"/>
    </w:rPr>
  </w:style>
  <w:style w:type="paragraph" w:styleId="Heading3">
    <w:name w:val="heading 3"/>
    <w:basedOn w:val="Normal"/>
    <w:next w:val="Normal"/>
    <w:link w:val="Heading3Char"/>
    <w:autoRedefine/>
    <w:rsid w:val="005507CA"/>
    <w:pPr>
      <w:keepNext/>
      <w:keepLines/>
      <w:spacing w:after="0" w:line="240" w:lineRule="auto"/>
      <w:outlineLvl w:val="2"/>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0F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F38"/>
  </w:style>
  <w:style w:type="paragraph" w:styleId="Footer">
    <w:name w:val="footer"/>
    <w:basedOn w:val="Normal"/>
    <w:link w:val="FooterChar"/>
    <w:uiPriority w:val="99"/>
    <w:unhideWhenUsed/>
    <w:rsid w:val="00230F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F38"/>
  </w:style>
  <w:style w:type="paragraph" w:styleId="CommentText">
    <w:name w:val="annotation text"/>
    <w:basedOn w:val="Normal"/>
    <w:link w:val="CommentTextChar"/>
    <w:uiPriority w:val="99"/>
    <w:unhideWhenUsed/>
    <w:rsid w:val="00230F38"/>
    <w:pPr>
      <w:spacing w:line="240" w:lineRule="auto"/>
    </w:pPr>
    <w:rPr>
      <w:szCs w:val="20"/>
    </w:rPr>
  </w:style>
  <w:style w:type="character" w:customStyle="1" w:styleId="CommentTextChar">
    <w:name w:val="Comment Text Char"/>
    <w:basedOn w:val="DefaultParagraphFont"/>
    <w:link w:val="CommentText"/>
    <w:uiPriority w:val="99"/>
    <w:rsid w:val="00230F38"/>
    <w:rPr>
      <w:rFonts w:ascii="Book Antiqua" w:eastAsia="Calibri" w:hAnsi="Book Antiqua" w:cs="Calibri"/>
      <w:kern w:val="0"/>
      <w:sz w:val="20"/>
      <w:szCs w:val="20"/>
      <w14:ligatures w14:val="none"/>
    </w:rPr>
  </w:style>
  <w:style w:type="character" w:styleId="CommentReference">
    <w:name w:val="annotation reference"/>
    <w:basedOn w:val="DefaultParagraphFont"/>
    <w:uiPriority w:val="99"/>
    <w:semiHidden/>
    <w:unhideWhenUsed/>
    <w:rsid w:val="00230F38"/>
    <w:rPr>
      <w:sz w:val="16"/>
      <w:szCs w:val="16"/>
    </w:rPr>
  </w:style>
  <w:style w:type="paragraph" w:styleId="NoSpacing">
    <w:name w:val="No Spacing"/>
    <w:link w:val="NoSpacingChar"/>
    <w:uiPriority w:val="1"/>
    <w:qFormat/>
    <w:rsid w:val="00230F38"/>
    <w:pPr>
      <w:spacing w:after="0" w:line="240" w:lineRule="auto"/>
    </w:pPr>
    <w:rPr>
      <w:rFonts w:eastAsiaTheme="minorEastAsia"/>
      <w:kern w:val="0"/>
      <w:sz w:val="22"/>
      <w:szCs w:val="22"/>
      <w14:ligatures w14:val="none"/>
    </w:rPr>
  </w:style>
  <w:style w:type="character" w:customStyle="1" w:styleId="NoSpacingChar">
    <w:name w:val="No Spacing Char"/>
    <w:basedOn w:val="DefaultParagraphFont"/>
    <w:link w:val="NoSpacing"/>
    <w:uiPriority w:val="1"/>
    <w:rsid w:val="00230F38"/>
    <w:rPr>
      <w:rFonts w:eastAsiaTheme="minorEastAsia"/>
      <w:kern w:val="0"/>
      <w:sz w:val="22"/>
      <w:szCs w:val="22"/>
      <w14:ligatures w14:val="none"/>
    </w:rPr>
  </w:style>
  <w:style w:type="character" w:customStyle="1" w:styleId="Heading1Char">
    <w:name w:val="Heading 1 Char"/>
    <w:basedOn w:val="DefaultParagraphFont"/>
    <w:link w:val="Heading1"/>
    <w:rsid w:val="005507CA"/>
    <w:rPr>
      <w:rFonts w:ascii="Book Antiqua" w:eastAsia="Times New Roman" w:hAnsi="Book Antiqua" w:cs="Times New Roman"/>
      <w:b/>
      <w:kern w:val="0"/>
      <w:sz w:val="20"/>
      <w:szCs w:val="20"/>
      <w14:ligatures w14:val="none"/>
    </w:rPr>
  </w:style>
  <w:style w:type="character" w:customStyle="1" w:styleId="Heading2Char">
    <w:name w:val="Heading 2 Char"/>
    <w:basedOn w:val="DefaultParagraphFont"/>
    <w:link w:val="Heading2"/>
    <w:rsid w:val="005507CA"/>
    <w:rPr>
      <w:rFonts w:ascii="Book Antiqua" w:eastAsia="Calibri" w:hAnsi="Book Antiqua" w:cs="Calibri"/>
      <w:b/>
      <w:kern w:val="0"/>
      <w:sz w:val="20"/>
      <w:szCs w:val="20"/>
      <w14:ligatures w14:val="none"/>
    </w:rPr>
  </w:style>
  <w:style w:type="character" w:customStyle="1" w:styleId="Heading3Char">
    <w:name w:val="Heading 3 Char"/>
    <w:basedOn w:val="DefaultParagraphFont"/>
    <w:link w:val="Heading3"/>
    <w:rsid w:val="005507CA"/>
    <w:rPr>
      <w:rFonts w:ascii="Book Antiqua" w:eastAsia="Calibri" w:hAnsi="Book Antiqua" w:cs="Calibri"/>
      <w:b/>
      <w:kern w:val="0"/>
      <w:sz w:val="20"/>
      <w14:ligatures w14:val="none"/>
    </w:rPr>
  </w:style>
  <w:style w:type="character" w:styleId="Hyperlink">
    <w:name w:val="Hyperlink"/>
    <w:basedOn w:val="DefaultParagraphFont"/>
    <w:uiPriority w:val="99"/>
    <w:unhideWhenUsed/>
    <w:rsid w:val="005507CA"/>
    <w:rPr>
      <w:color w:val="0563C1" w:themeColor="hyperlink"/>
      <w:u w:val="single"/>
    </w:rPr>
  </w:style>
  <w:style w:type="paragraph" w:customStyle="1" w:styleId="Default">
    <w:name w:val="Default"/>
    <w:rsid w:val="005507CA"/>
    <w:pPr>
      <w:autoSpaceDE w:val="0"/>
      <w:autoSpaceDN w:val="0"/>
      <w:adjustRightInd w:val="0"/>
      <w:spacing w:after="0" w:line="240" w:lineRule="auto"/>
    </w:pPr>
    <w:rPr>
      <w:rFonts w:ascii="Times New Roman" w:hAnsi="Times New Roman" w:cs="Times New Roman"/>
      <w:color w:val="000000"/>
      <w:kern w:val="0"/>
      <w14:ligatures w14:val="none"/>
    </w:rPr>
  </w:style>
  <w:style w:type="character" w:styleId="UnresolvedMention">
    <w:name w:val="Unresolved Mention"/>
    <w:basedOn w:val="DefaultParagraphFont"/>
    <w:uiPriority w:val="99"/>
    <w:semiHidden/>
    <w:unhideWhenUsed/>
    <w:rsid w:val="0050192F"/>
    <w:rPr>
      <w:color w:val="605E5C"/>
      <w:shd w:val="clear" w:color="auto" w:fill="E1DFDD"/>
    </w:rPr>
  </w:style>
  <w:style w:type="paragraph" w:styleId="ListParagraph">
    <w:name w:val="List Paragraph"/>
    <w:basedOn w:val="Normal"/>
    <w:uiPriority w:val="34"/>
    <w:qFormat/>
    <w:rsid w:val="00472523"/>
    <w:pPr>
      <w:ind w:left="720"/>
      <w:contextualSpacing/>
    </w:pPr>
  </w:style>
  <w:style w:type="table" w:styleId="TableGrid">
    <w:name w:val="Table Grid"/>
    <w:basedOn w:val="TableNormal"/>
    <w:uiPriority w:val="39"/>
    <w:rsid w:val="004725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B63CC7"/>
    <w:rPr>
      <w:b/>
      <w:bCs/>
    </w:rPr>
  </w:style>
  <w:style w:type="character" w:customStyle="1" w:styleId="CommentSubjectChar">
    <w:name w:val="Comment Subject Char"/>
    <w:basedOn w:val="CommentTextChar"/>
    <w:link w:val="CommentSubject"/>
    <w:uiPriority w:val="99"/>
    <w:semiHidden/>
    <w:rsid w:val="00B63CC7"/>
    <w:rPr>
      <w:rFonts w:ascii="Book Antiqua" w:eastAsia="Calibri" w:hAnsi="Book Antiqua" w:cs="Calibri"/>
      <w:b/>
      <w:bCs/>
      <w:kern w:val="0"/>
      <w:sz w:val="20"/>
      <w:szCs w:val="20"/>
      <w14:ligatures w14:val="none"/>
    </w:rPr>
  </w:style>
  <w:style w:type="paragraph" w:styleId="Revision">
    <w:name w:val="Revision"/>
    <w:hidden/>
    <w:uiPriority w:val="99"/>
    <w:semiHidden/>
    <w:rsid w:val="006D5504"/>
    <w:pPr>
      <w:spacing w:after="0" w:line="240" w:lineRule="auto"/>
    </w:pPr>
    <w:rPr>
      <w:rFonts w:ascii="Book Antiqua" w:eastAsia="Calibri" w:hAnsi="Book Antiqua" w:cs="Calibri"/>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057070">
      <w:bodyDiv w:val="1"/>
      <w:marLeft w:val="0"/>
      <w:marRight w:val="0"/>
      <w:marTop w:val="0"/>
      <w:marBottom w:val="0"/>
      <w:divBdr>
        <w:top w:val="none" w:sz="0" w:space="0" w:color="auto"/>
        <w:left w:val="none" w:sz="0" w:space="0" w:color="auto"/>
        <w:bottom w:val="none" w:sz="0" w:space="0" w:color="auto"/>
        <w:right w:val="none" w:sz="0" w:space="0" w:color="auto"/>
      </w:divBdr>
    </w:div>
    <w:div w:id="457576843">
      <w:bodyDiv w:val="1"/>
      <w:marLeft w:val="0"/>
      <w:marRight w:val="0"/>
      <w:marTop w:val="0"/>
      <w:marBottom w:val="0"/>
      <w:divBdr>
        <w:top w:val="none" w:sz="0" w:space="0" w:color="auto"/>
        <w:left w:val="none" w:sz="0" w:space="0" w:color="auto"/>
        <w:bottom w:val="none" w:sz="0" w:space="0" w:color="auto"/>
        <w:right w:val="none" w:sz="0" w:space="0" w:color="auto"/>
      </w:divBdr>
    </w:div>
    <w:div w:id="144238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cfr.gov/current/title-2/subtitle-A/chapter-II/part-200?toc=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fr.gov/current/title-2/subtitle-A/chapter-II/part-200/subpart-D/section-200.306"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fr.gov/current/title-2/subtitle-A/chapter-II/part-200/subpart-D/section-200.30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cfr.gov/current/title-2/subtitle-A/chapter-II/part-200/subpart-A/subject-group-ECFR2a6a0087862fd2c/section-200.1" TargetMode="External"/><Relationship Id="rId4" Type="http://schemas.openxmlformats.org/officeDocument/2006/relationships/settings" Target="settings.xml"/><Relationship Id="rId9" Type="http://schemas.openxmlformats.org/officeDocument/2006/relationships/hyperlink" Target="https://www.ecfr.gov/current/title-2/part-200/section-200.1"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53381C985147A5A4350BFF62F83496"/>
        <w:category>
          <w:name w:val="General"/>
          <w:gallery w:val="placeholder"/>
        </w:category>
        <w:types>
          <w:type w:val="bbPlcHdr"/>
        </w:types>
        <w:behaviors>
          <w:behavior w:val="content"/>
        </w:behaviors>
        <w:guid w:val="{A6046026-8755-4985-9B4F-8B12379452F4}"/>
      </w:docPartPr>
      <w:docPartBody>
        <w:p w:rsidR="00206F88" w:rsidRDefault="00206F88" w:rsidP="00206F88">
          <w:pPr>
            <w:pStyle w:val="0A53381C985147A5A4350BFF62F83496"/>
          </w:pPr>
          <w:r>
            <w:rPr>
              <w:color w:val="0F4761" w:themeColor="accent1" w:themeShade="BF"/>
            </w:rPr>
            <w:t>[Company name]</w:t>
          </w:r>
        </w:p>
      </w:docPartBody>
    </w:docPart>
    <w:docPart>
      <w:docPartPr>
        <w:name w:val="1867202C820943C4B1FF1F0A8755F95A"/>
        <w:category>
          <w:name w:val="General"/>
          <w:gallery w:val="placeholder"/>
        </w:category>
        <w:types>
          <w:type w:val="bbPlcHdr"/>
        </w:types>
        <w:behaviors>
          <w:behavior w:val="content"/>
        </w:behaviors>
        <w:guid w:val="{E463B25D-7C18-4D2D-AC57-57D21C1AA424}"/>
      </w:docPartPr>
      <w:docPartBody>
        <w:p w:rsidR="00A47C55" w:rsidRDefault="00A47C55" w:rsidP="00A47C55">
          <w:pPr>
            <w:pStyle w:val="1867202C820943C4B1FF1F0A8755F95A"/>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78C"/>
    <w:rsid w:val="000B7BC4"/>
    <w:rsid w:val="000E6AB7"/>
    <w:rsid w:val="001550A0"/>
    <w:rsid w:val="001B661D"/>
    <w:rsid w:val="00206F88"/>
    <w:rsid w:val="002179C5"/>
    <w:rsid w:val="004A2C99"/>
    <w:rsid w:val="004D2621"/>
    <w:rsid w:val="005C2FE9"/>
    <w:rsid w:val="005D60BD"/>
    <w:rsid w:val="005F4947"/>
    <w:rsid w:val="00611700"/>
    <w:rsid w:val="006744A2"/>
    <w:rsid w:val="006E38FF"/>
    <w:rsid w:val="00717A81"/>
    <w:rsid w:val="007B5250"/>
    <w:rsid w:val="00832038"/>
    <w:rsid w:val="00A44BB2"/>
    <w:rsid w:val="00A47C55"/>
    <w:rsid w:val="00B40892"/>
    <w:rsid w:val="00BD30EF"/>
    <w:rsid w:val="00BF3F2F"/>
    <w:rsid w:val="00C04309"/>
    <w:rsid w:val="00C2605F"/>
    <w:rsid w:val="00C50AE2"/>
    <w:rsid w:val="00C8778C"/>
    <w:rsid w:val="00CB58D2"/>
    <w:rsid w:val="00CD4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A53381C985147A5A4350BFF62F83496">
    <w:name w:val="0A53381C985147A5A4350BFF62F83496"/>
    <w:rsid w:val="00206F88"/>
  </w:style>
  <w:style w:type="paragraph" w:customStyle="1" w:styleId="1867202C820943C4B1FF1F0A8755F95A">
    <w:name w:val="1867202C820943C4B1FF1F0A8755F95A"/>
    <w:rsid w:val="00A47C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D3E37-849B-477F-9306-C5D13E21E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804</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The Library of Congress</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Budget Plan Information &amp; Instructions for Notice of Funding Opportunity 030ADV26R0050</dc:subject>
  <dc:creator>Grinberg, Miriam B</dc:creator>
  <cp:keywords/>
  <dc:description/>
  <cp:lastModifiedBy>Adejuwon, Moji</cp:lastModifiedBy>
  <cp:revision>2</cp:revision>
  <dcterms:created xsi:type="dcterms:W3CDTF">2026-08-07T20:30:00Z</dcterms:created>
  <dcterms:modified xsi:type="dcterms:W3CDTF">2026-08-07T20:30:00Z</dcterms:modified>
</cp:coreProperties>
</file>